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F471" w14:textId="77777777" w:rsidR="00DE29CD" w:rsidRDefault="00DE29CD" w:rsidP="00ED6847">
      <w:pPr>
        <w:ind w:left="567" w:hanging="567"/>
      </w:pPr>
    </w:p>
    <w:tbl>
      <w:tblPr>
        <w:tblStyle w:val="TableGrid"/>
        <w:tblW w:w="9634" w:type="dxa"/>
        <w:shd w:val="clear" w:color="auto" w:fill="002060"/>
        <w:tblLook w:val="04A0" w:firstRow="1" w:lastRow="0" w:firstColumn="1" w:lastColumn="0" w:noHBand="0" w:noVBand="1"/>
      </w:tblPr>
      <w:tblGrid>
        <w:gridCol w:w="9634"/>
      </w:tblGrid>
      <w:tr w:rsidR="001A7EF0" w14:paraId="4C60AD44" w14:textId="77777777" w:rsidTr="00CD2BAA">
        <w:tc>
          <w:tcPr>
            <w:tcW w:w="9634" w:type="dxa"/>
            <w:shd w:val="clear" w:color="auto" w:fill="22344C" w:themeFill="text1"/>
          </w:tcPr>
          <w:p w14:paraId="7CC91C80" w14:textId="77777777" w:rsidR="001A7EF0" w:rsidRPr="007C37F5" w:rsidRDefault="001A7EF0" w:rsidP="007C37F5">
            <w:pPr>
              <w:pStyle w:val="Heading1"/>
              <w:jc w:val="center"/>
              <w:rPr>
                <w:rFonts w:cs="Arial"/>
                <w:sz w:val="24"/>
                <w:szCs w:val="24"/>
              </w:rPr>
            </w:pPr>
            <w:r w:rsidRPr="007C37F5">
              <w:rPr>
                <w:rFonts w:cs="Arial"/>
                <w:sz w:val="24"/>
                <w:szCs w:val="24"/>
              </w:rPr>
              <w:t xml:space="preserve">NOTE: </w:t>
            </w:r>
            <w:r w:rsidR="007F3BDF" w:rsidRPr="007C37F5">
              <w:rPr>
                <w:rFonts w:cs="Arial"/>
                <w:sz w:val="24"/>
                <w:szCs w:val="24"/>
              </w:rPr>
              <w:t xml:space="preserve">Please </w:t>
            </w:r>
            <w:r w:rsidRPr="007C37F5">
              <w:rPr>
                <w:rFonts w:cs="Arial"/>
                <w:sz w:val="24"/>
                <w:szCs w:val="24"/>
              </w:rPr>
              <w:t xml:space="preserve">complete all sections identified in red text. The below comments are a guide only – </w:t>
            </w:r>
            <w:r w:rsidR="007C37F5" w:rsidRPr="007C37F5">
              <w:rPr>
                <w:rFonts w:cs="Arial"/>
                <w:sz w:val="24"/>
                <w:szCs w:val="24"/>
              </w:rPr>
              <w:t>please amend text as applicable to the proposed development.</w:t>
            </w:r>
          </w:p>
          <w:p w14:paraId="6127BBE8" w14:textId="4DFCF829" w:rsidR="007C37F5" w:rsidRPr="007C37F5" w:rsidRDefault="007C37F5" w:rsidP="007C37F5">
            <w:pPr>
              <w:jc w:val="center"/>
            </w:pPr>
          </w:p>
        </w:tc>
      </w:tr>
    </w:tbl>
    <w:p w14:paraId="6B7CB00C" w14:textId="1584E6FE" w:rsidR="00BB4670" w:rsidRPr="00ED6847" w:rsidRDefault="00352638" w:rsidP="00ED6847">
      <w:pPr>
        <w:pStyle w:val="Heading1"/>
        <w:numPr>
          <w:ilvl w:val="0"/>
          <w:numId w:val="33"/>
        </w:numPr>
        <w:ind w:left="567" w:hanging="567"/>
        <w:rPr>
          <w:rFonts w:cs="Arial"/>
          <w:szCs w:val="24"/>
        </w:rPr>
      </w:pPr>
      <w:r>
        <w:t>SITE LOCATION AND DETAILS</w:t>
      </w:r>
    </w:p>
    <w:p w14:paraId="57719E81" w14:textId="77777777" w:rsidR="00BB4670" w:rsidRDefault="00BB4670" w:rsidP="002831B3">
      <w:pPr>
        <w:pStyle w:val="ListParagraph"/>
        <w:ind w:left="567"/>
        <w:rPr>
          <w:rFonts w:cs="Arial"/>
        </w:rPr>
      </w:pPr>
    </w:p>
    <w:tbl>
      <w:tblPr>
        <w:tblStyle w:val="TableGrid"/>
        <w:tblW w:w="9027" w:type="dxa"/>
        <w:tblInd w:w="607" w:type="dxa"/>
        <w:tblLook w:val="04A0" w:firstRow="1" w:lastRow="0" w:firstColumn="1" w:lastColumn="0" w:noHBand="0" w:noVBand="1"/>
      </w:tblPr>
      <w:tblGrid>
        <w:gridCol w:w="2830"/>
        <w:gridCol w:w="6197"/>
      </w:tblGrid>
      <w:tr w:rsidR="00455815" w:rsidRPr="00F71495" w14:paraId="61A44E73" w14:textId="77777777" w:rsidTr="00B24C79">
        <w:trPr>
          <w:trHeight w:val="488"/>
        </w:trPr>
        <w:tc>
          <w:tcPr>
            <w:tcW w:w="2830" w:type="dxa"/>
            <w:shd w:val="clear" w:color="auto" w:fill="auto"/>
            <w:vAlign w:val="center"/>
          </w:tcPr>
          <w:p w14:paraId="007669B0" w14:textId="0C3667E3" w:rsidR="00455815" w:rsidRPr="00DD7022" w:rsidRDefault="00455815" w:rsidP="00B24C79">
            <w:pPr>
              <w:jc w:val="left"/>
              <w:rPr>
                <w:rFonts w:eastAsia="Calibri (Body)" w:cs="Calibri (Body)"/>
                <w:b/>
                <w:bCs/>
              </w:rPr>
            </w:pPr>
            <w:r>
              <w:rPr>
                <w:rFonts w:eastAsia="Calibri (Body)" w:cs="Calibri (Body)"/>
                <w:b/>
                <w:bCs/>
              </w:rPr>
              <w:t>Statement prepared by</w:t>
            </w:r>
            <w:r w:rsidRPr="00DD7022">
              <w:rPr>
                <w:rFonts w:eastAsia="Calibri (Body)" w:cs="Calibri (Body)"/>
                <w:b/>
                <w:bCs/>
              </w:rPr>
              <w:t>:</w:t>
            </w:r>
          </w:p>
        </w:tc>
        <w:tc>
          <w:tcPr>
            <w:tcW w:w="6197" w:type="dxa"/>
            <w:shd w:val="clear" w:color="auto" w:fill="auto"/>
            <w:vAlign w:val="center"/>
          </w:tcPr>
          <w:p w14:paraId="59C1248E" w14:textId="05B8F658" w:rsidR="00455815" w:rsidRPr="00F71495" w:rsidRDefault="00455815" w:rsidP="00B24C79">
            <w:pPr>
              <w:jc w:val="left"/>
              <w:rPr>
                <w:rFonts w:eastAsia="Calibri (Body)"/>
                <w:i/>
                <w:color w:val="C00000"/>
                <w:szCs w:val="22"/>
              </w:rPr>
            </w:pPr>
            <w:r w:rsidRPr="40E90CE3">
              <w:rPr>
                <w:rFonts w:eastAsia="Arial" w:cs="Arial"/>
                <w:i/>
                <w:iCs/>
                <w:color w:val="C00000"/>
                <w:szCs w:val="22"/>
              </w:rPr>
              <w:t>Insert details</w:t>
            </w:r>
          </w:p>
        </w:tc>
      </w:tr>
      <w:tr w:rsidR="00455815" w:rsidRPr="00F71495" w14:paraId="0380D249" w14:textId="77777777" w:rsidTr="00B24C79">
        <w:trPr>
          <w:trHeight w:val="488"/>
        </w:trPr>
        <w:tc>
          <w:tcPr>
            <w:tcW w:w="2830" w:type="dxa"/>
            <w:shd w:val="clear" w:color="auto" w:fill="auto"/>
            <w:vAlign w:val="center"/>
          </w:tcPr>
          <w:p w14:paraId="42837DA1" w14:textId="62CEEFE9" w:rsidR="00455815" w:rsidRPr="00DD7022" w:rsidRDefault="00455815" w:rsidP="00B24C79">
            <w:pPr>
              <w:jc w:val="left"/>
              <w:rPr>
                <w:rFonts w:eastAsia="Calibri (Body)" w:cs="Calibri (Body)"/>
                <w:b/>
                <w:bCs/>
              </w:rPr>
            </w:pPr>
            <w:r>
              <w:rPr>
                <w:rFonts w:eastAsia="Calibri (Body)" w:cs="Calibri (Body)"/>
                <w:b/>
                <w:bCs/>
              </w:rPr>
              <w:t>Date prepared:</w:t>
            </w:r>
          </w:p>
        </w:tc>
        <w:tc>
          <w:tcPr>
            <w:tcW w:w="6197" w:type="dxa"/>
            <w:shd w:val="clear" w:color="auto" w:fill="auto"/>
            <w:vAlign w:val="center"/>
          </w:tcPr>
          <w:p w14:paraId="49775EE8" w14:textId="3FD17275" w:rsidR="00455815" w:rsidRPr="00F71495" w:rsidRDefault="00455815" w:rsidP="00B24C79">
            <w:pPr>
              <w:jc w:val="left"/>
              <w:rPr>
                <w:rFonts w:eastAsia="Calibri (Body)"/>
                <w:i/>
                <w:color w:val="C00000"/>
                <w:szCs w:val="22"/>
              </w:rPr>
            </w:pPr>
            <w:r>
              <w:rPr>
                <w:rFonts w:eastAsia="Arial" w:cs="Arial"/>
                <w:i/>
                <w:iCs/>
                <w:color w:val="C00000"/>
                <w:szCs w:val="22"/>
              </w:rPr>
              <w:t>Insert details</w:t>
            </w:r>
          </w:p>
        </w:tc>
      </w:tr>
      <w:tr w:rsidR="00455815" w:rsidRPr="00F71495" w14:paraId="53D88276" w14:textId="77777777" w:rsidTr="00B24C79">
        <w:trPr>
          <w:trHeight w:val="488"/>
        </w:trPr>
        <w:tc>
          <w:tcPr>
            <w:tcW w:w="2830" w:type="dxa"/>
            <w:shd w:val="clear" w:color="auto" w:fill="auto"/>
            <w:vAlign w:val="center"/>
          </w:tcPr>
          <w:p w14:paraId="6FBB6B71" w14:textId="5802BE40" w:rsidR="00455815" w:rsidRPr="00DD7022" w:rsidRDefault="00455815" w:rsidP="00B24C79">
            <w:pPr>
              <w:jc w:val="left"/>
              <w:rPr>
                <w:rFonts w:eastAsia="Calibri (Body)" w:cs="Calibri (Body)"/>
                <w:b/>
                <w:bCs/>
              </w:rPr>
            </w:pPr>
            <w:r w:rsidRPr="00DD7022">
              <w:rPr>
                <w:rFonts w:eastAsia="Calibri (Body)" w:cs="Calibri (Body)"/>
                <w:b/>
                <w:bCs/>
              </w:rPr>
              <w:t>Property address:</w:t>
            </w:r>
          </w:p>
        </w:tc>
        <w:tc>
          <w:tcPr>
            <w:tcW w:w="6197" w:type="dxa"/>
            <w:shd w:val="clear" w:color="auto" w:fill="auto"/>
            <w:vAlign w:val="center"/>
          </w:tcPr>
          <w:p w14:paraId="0415CFFB" w14:textId="230FDF9D" w:rsidR="00455815" w:rsidRPr="00F71495" w:rsidRDefault="00455815" w:rsidP="00B24C79">
            <w:pPr>
              <w:jc w:val="left"/>
              <w:rPr>
                <w:rFonts w:eastAsia="Calibri (Body)"/>
                <w:i/>
                <w:color w:val="C00000"/>
                <w:szCs w:val="22"/>
              </w:rPr>
            </w:pPr>
            <w:r w:rsidRPr="40E90CE3">
              <w:rPr>
                <w:rFonts w:eastAsia="Arial" w:cs="Arial"/>
                <w:i/>
                <w:iCs/>
                <w:color w:val="C00000"/>
                <w:szCs w:val="22"/>
              </w:rPr>
              <w:t>Insert details</w:t>
            </w:r>
          </w:p>
        </w:tc>
      </w:tr>
      <w:tr w:rsidR="00455815" w:rsidRPr="00F71495" w14:paraId="059DC6B2" w14:textId="77777777" w:rsidTr="00B24C79">
        <w:trPr>
          <w:trHeight w:val="488"/>
        </w:trPr>
        <w:tc>
          <w:tcPr>
            <w:tcW w:w="2830" w:type="dxa"/>
            <w:shd w:val="clear" w:color="auto" w:fill="auto"/>
            <w:vAlign w:val="center"/>
          </w:tcPr>
          <w:p w14:paraId="5DF75A32" w14:textId="33A3C348" w:rsidR="00455815" w:rsidRPr="00DD7022" w:rsidRDefault="00455815" w:rsidP="00B24C79">
            <w:pPr>
              <w:jc w:val="left"/>
              <w:rPr>
                <w:rFonts w:eastAsia="Calibri (Body)" w:cs="Calibri (Body)"/>
                <w:b/>
                <w:bCs/>
              </w:rPr>
            </w:pPr>
            <w:r w:rsidRPr="00DD7022">
              <w:rPr>
                <w:rFonts w:eastAsia="Calibri (Body)" w:cs="Calibri (Body)"/>
                <w:b/>
                <w:bCs/>
              </w:rPr>
              <w:t>Zone:</w:t>
            </w:r>
          </w:p>
        </w:tc>
        <w:tc>
          <w:tcPr>
            <w:tcW w:w="6197" w:type="dxa"/>
            <w:shd w:val="clear" w:color="auto" w:fill="auto"/>
            <w:vAlign w:val="center"/>
          </w:tcPr>
          <w:p w14:paraId="754C27BF" w14:textId="5663F268" w:rsidR="00455815" w:rsidRPr="00F71495" w:rsidRDefault="00455815" w:rsidP="00B24C79">
            <w:pPr>
              <w:jc w:val="left"/>
              <w:rPr>
                <w:rFonts w:eastAsia="Calibri (Body)"/>
                <w:i/>
                <w:color w:val="C00000"/>
                <w:szCs w:val="22"/>
              </w:rPr>
            </w:pPr>
            <w:r w:rsidRPr="40E90CE3">
              <w:rPr>
                <w:rFonts w:eastAsia="Arial" w:cs="Arial"/>
                <w:i/>
                <w:iCs/>
                <w:color w:val="C00000"/>
                <w:szCs w:val="22"/>
              </w:rPr>
              <w:t>Insert details</w:t>
            </w:r>
          </w:p>
        </w:tc>
      </w:tr>
      <w:tr w:rsidR="00455815" w:rsidRPr="00F71495" w14:paraId="17B30FFC" w14:textId="77777777" w:rsidTr="00B24C79">
        <w:trPr>
          <w:trHeight w:val="488"/>
        </w:trPr>
        <w:tc>
          <w:tcPr>
            <w:tcW w:w="2830" w:type="dxa"/>
            <w:vAlign w:val="center"/>
          </w:tcPr>
          <w:p w14:paraId="390A7036" w14:textId="2B50492C" w:rsidR="00455815" w:rsidRPr="00DD7022" w:rsidRDefault="00455815" w:rsidP="00B24C79">
            <w:pPr>
              <w:jc w:val="left"/>
              <w:rPr>
                <w:rFonts w:eastAsia="Calibri (Body)" w:cs="Calibri (Body)"/>
                <w:b/>
                <w:bCs/>
              </w:rPr>
            </w:pPr>
            <w:r w:rsidRPr="00DD7022">
              <w:rPr>
                <w:rFonts w:eastAsia="Calibri (Body)" w:cs="Calibri (Body)"/>
                <w:b/>
                <w:bCs/>
              </w:rPr>
              <w:t>Lot size:</w:t>
            </w:r>
          </w:p>
        </w:tc>
        <w:tc>
          <w:tcPr>
            <w:tcW w:w="6197" w:type="dxa"/>
            <w:vAlign w:val="center"/>
          </w:tcPr>
          <w:p w14:paraId="607F88E1" w14:textId="45430B0F" w:rsidR="00455815" w:rsidRPr="00F71495" w:rsidRDefault="00455815" w:rsidP="00B24C79">
            <w:pPr>
              <w:jc w:val="left"/>
              <w:rPr>
                <w:rFonts w:eastAsia="Calibri (Body)"/>
                <w:i/>
                <w:color w:val="C00000"/>
                <w:szCs w:val="22"/>
              </w:rPr>
            </w:pPr>
            <w:r w:rsidRPr="40E90CE3">
              <w:rPr>
                <w:rFonts w:eastAsia="Arial" w:cs="Arial"/>
                <w:i/>
                <w:iCs/>
                <w:color w:val="C00000"/>
                <w:szCs w:val="22"/>
              </w:rPr>
              <w:t>Insert details</w:t>
            </w:r>
          </w:p>
        </w:tc>
      </w:tr>
      <w:tr w:rsidR="00455815" w:rsidRPr="00F71495" w14:paraId="1EC5681F" w14:textId="77777777" w:rsidTr="00B24C79">
        <w:trPr>
          <w:trHeight w:val="488"/>
        </w:trPr>
        <w:tc>
          <w:tcPr>
            <w:tcW w:w="2830" w:type="dxa"/>
            <w:vAlign w:val="center"/>
          </w:tcPr>
          <w:p w14:paraId="4B78EDC5" w14:textId="15E8966C" w:rsidR="00455815" w:rsidRPr="00DD7022" w:rsidRDefault="00455815" w:rsidP="00B24C79">
            <w:pPr>
              <w:jc w:val="left"/>
              <w:rPr>
                <w:rFonts w:eastAsia="Calibri (Body)" w:cs="Calibri (Body)"/>
                <w:b/>
                <w:bCs/>
              </w:rPr>
            </w:pPr>
            <w:r w:rsidRPr="00DD7022">
              <w:rPr>
                <w:rFonts w:eastAsia="Calibri (Body)" w:cs="Calibri (Body)"/>
                <w:b/>
                <w:bCs/>
              </w:rPr>
              <w:t>Existing Structures/Use:</w:t>
            </w:r>
          </w:p>
        </w:tc>
        <w:tc>
          <w:tcPr>
            <w:tcW w:w="6197" w:type="dxa"/>
            <w:vAlign w:val="center"/>
          </w:tcPr>
          <w:p w14:paraId="79467362" w14:textId="2A1FE974" w:rsidR="00455815" w:rsidRPr="00F71495" w:rsidRDefault="00455815" w:rsidP="00B24C79">
            <w:pPr>
              <w:jc w:val="left"/>
              <w:rPr>
                <w:rFonts w:eastAsia="Calibri (Body)"/>
                <w:i/>
                <w:color w:val="C00000"/>
                <w:szCs w:val="22"/>
              </w:rPr>
            </w:pPr>
            <w:r w:rsidRPr="40E90CE3">
              <w:rPr>
                <w:rFonts w:eastAsia="Arial" w:cs="Arial"/>
                <w:i/>
                <w:iCs/>
                <w:color w:val="C00000"/>
                <w:szCs w:val="22"/>
              </w:rPr>
              <w:t>Insert details</w:t>
            </w:r>
          </w:p>
        </w:tc>
      </w:tr>
    </w:tbl>
    <w:p w14:paraId="5FB9C4F3" w14:textId="45DD0702" w:rsidR="00BB4670" w:rsidRDefault="00BB4670" w:rsidP="002831B3">
      <w:pPr>
        <w:ind w:left="567"/>
        <w:rPr>
          <w:b/>
          <w:bCs/>
          <w:kern w:val="32"/>
          <w:szCs w:val="22"/>
        </w:rPr>
      </w:pPr>
    </w:p>
    <w:p w14:paraId="4BA3D048" w14:textId="25E47E79" w:rsidR="00F72477" w:rsidRPr="002838D5" w:rsidRDefault="001934F2" w:rsidP="002831B3">
      <w:pPr>
        <w:ind w:left="567"/>
        <w:rPr>
          <w:i/>
          <w:iCs/>
          <w:color w:val="C00000"/>
          <w:kern w:val="32"/>
          <w:szCs w:val="22"/>
        </w:rPr>
      </w:pPr>
      <w:r w:rsidRPr="002838D5">
        <w:rPr>
          <w:b/>
          <w:bCs/>
          <w:i/>
          <w:iCs/>
          <w:color w:val="C00000"/>
          <w:kern w:val="32"/>
          <w:szCs w:val="22"/>
          <w:u w:val="single"/>
        </w:rPr>
        <w:t>Note</w:t>
      </w:r>
      <w:r w:rsidRPr="002838D5">
        <w:rPr>
          <w:b/>
          <w:bCs/>
          <w:i/>
          <w:iCs/>
          <w:color w:val="C00000"/>
          <w:kern w:val="32"/>
          <w:szCs w:val="22"/>
        </w:rPr>
        <w:t>:</w:t>
      </w:r>
      <w:r w:rsidRPr="002838D5">
        <w:rPr>
          <w:i/>
          <w:iCs/>
          <w:color w:val="C00000"/>
          <w:kern w:val="32"/>
          <w:szCs w:val="22"/>
        </w:rPr>
        <w:t xml:space="preserve">  Please include any site photos here.</w:t>
      </w:r>
    </w:p>
    <w:p w14:paraId="10FFFE2F" w14:textId="77777777" w:rsidR="00F72477" w:rsidRPr="00F72477" w:rsidRDefault="00F72477" w:rsidP="002831B3">
      <w:pPr>
        <w:ind w:left="567"/>
        <w:rPr>
          <w:b/>
          <w:bCs/>
          <w:kern w:val="32"/>
          <w:szCs w:val="22"/>
        </w:rPr>
      </w:pPr>
    </w:p>
    <w:p w14:paraId="1BE2FB0B" w14:textId="50AD2C6F" w:rsidR="00176B33" w:rsidRDefault="006644D3" w:rsidP="006A391F">
      <w:pPr>
        <w:pStyle w:val="Heading1"/>
        <w:numPr>
          <w:ilvl w:val="0"/>
          <w:numId w:val="33"/>
        </w:numPr>
        <w:ind w:left="567" w:hanging="567"/>
        <w:rPr>
          <w:rFonts w:eastAsia="Calibri (Body)"/>
        </w:rPr>
      </w:pPr>
      <w:r>
        <w:rPr>
          <w:rFonts w:eastAsia="Calibri (Body)"/>
        </w:rPr>
        <w:t>PROPOSED DEVELOPMENT</w:t>
      </w:r>
    </w:p>
    <w:p w14:paraId="75F3ECBD" w14:textId="77777777" w:rsidR="00A77E3D" w:rsidRPr="00A77E3D" w:rsidRDefault="00A77E3D" w:rsidP="002831B3">
      <w:pPr>
        <w:ind w:left="567"/>
        <w:rPr>
          <w:rFonts w:eastAsia="Calibri (Body)"/>
        </w:rPr>
      </w:pPr>
    </w:p>
    <w:p w14:paraId="127E5C1C" w14:textId="2BF92DA1" w:rsidR="00174139" w:rsidRPr="00D31FCE" w:rsidRDefault="00174139" w:rsidP="002831B3">
      <w:pPr>
        <w:ind w:left="567"/>
        <w:rPr>
          <w:rFonts w:eastAsia="Calibri (Body)" w:cs="Calibri (Body)"/>
          <w:i/>
          <w:iCs/>
          <w:color w:val="C00000"/>
        </w:rPr>
      </w:pPr>
      <w:r w:rsidRPr="00D31FCE">
        <w:rPr>
          <w:rFonts w:eastAsia="Calibri (Body)" w:cs="Calibri (Body)"/>
          <w:i/>
          <w:iCs/>
          <w:color w:val="C00000"/>
        </w:rPr>
        <w:t>This section outlines the proposed development, and is</w:t>
      </w:r>
      <w:r w:rsidR="005221B1">
        <w:rPr>
          <w:rFonts w:eastAsia="Calibri (Body)" w:cs="Calibri (Body)"/>
          <w:i/>
          <w:iCs/>
          <w:color w:val="C00000"/>
        </w:rPr>
        <w:t xml:space="preserve"> to</w:t>
      </w:r>
      <w:r w:rsidRPr="00D31FCE">
        <w:rPr>
          <w:rFonts w:eastAsia="Calibri (Body)" w:cs="Calibri (Body)"/>
          <w:i/>
          <w:iCs/>
          <w:color w:val="C00000"/>
        </w:rPr>
        <w:t xml:space="preserve"> include details on (but not limited to):</w:t>
      </w:r>
    </w:p>
    <w:p w14:paraId="798A8C42" w14:textId="77777777" w:rsidR="00844BD3" w:rsidRPr="0081404C" w:rsidRDefault="00844BD3" w:rsidP="00A0431D">
      <w:pPr>
        <w:pStyle w:val="ListParagraph"/>
        <w:numPr>
          <w:ilvl w:val="0"/>
          <w:numId w:val="23"/>
        </w:numPr>
        <w:tabs>
          <w:tab w:val="clear" w:pos="-2529"/>
        </w:tabs>
        <w:spacing w:after="160" w:line="259" w:lineRule="auto"/>
        <w:ind w:left="927"/>
        <w:jc w:val="left"/>
        <w:rPr>
          <w:rFonts w:eastAsia="Calibri (Body)" w:cs="Calibri (Body)"/>
          <w:i/>
          <w:iCs/>
          <w:color w:val="C00000"/>
        </w:rPr>
      </w:pPr>
      <w:r w:rsidRPr="0081404C">
        <w:rPr>
          <w:rFonts w:eastAsia="Calibri (Body)" w:cs="Calibri (Body)"/>
          <w:i/>
          <w:iCs/>
          <w:color w:val="C00000"/>
        </w:rPr>
        <w:t xml:space="preserve">Number of existing </w:t>
      </w:r>
      <w:proofErr w:type="gramStart"/>
      <w:r w:rsidRPr="0081404C">
        <w:rPr>
          <w:rFonts w:eastAsia="Calibri (Body)" w:cs="Calibri (Body)"/>
          <w:i/>
          <w:iCs/>
          <w:color w:val="C00000"/>
        </w:rPr>
        <w:t>lots;</w:t>
      </w:r>
      <w:proofErr w:type="gramEnd"/>
    </w:p>
    <w:p w14:paraId="5333AC66" w14:textId="77777777" w:rsidR="00844BD3" w:rsidRPr="0081404C" w:rsidRDefault="00844BD3" w:rsidP="00A0431D">
      <w:pPr>
        <w:pStyle w:val="ListParagraph"/>
        <w:numPr>
          <w:ilvl w:val="0"/>
          <w:numId w:val="23"/>
        </w:numPr>
        <w:tabs>
          <w:tab w:val="clear" w:pos="-2529"/>
        </w:tabs>
        <w:spacing w:after="160" w:line="259" w:lineRule="auto"/>
        <w:ind w:left="927"/>
        <w:jc w:val="left"/>
        <w:rPr>
          <w:rFonts w:eastAsia="Calibri (Body)" w:cs="Calibri (Body)"/>
          <w:i/>
          <w:iCs/>
          <w:color w:val="C00000"/>
        </w:rPr>
      </w:pPr>
      <w:r w:rsidRPr="0081404C">
        <w:rPr>
          <w:rFonts w:eastAsia="Calibri (Body)" w:cs="Calibri (Body)"/>
          <w:i/>
          <w:iCs/>
          <w:color w:val="C00000"/>
        </w:rPr>
        <w:t xml:space="preserve">Number of lots being </w:t>
      </w:r>
      <w:proofErr w:type="gramStart"/>
      <w:r w:rsidRPr="0081404C">
        <w:rPr>
          <w:rFonts w:eastAsia="Calibri (Body)" w:cs="Calibri (Body)"/>
          <w:i/>
          <w:iCs/>
          <w:color w:val="C00000"/>
        </w:rPr>
        <w:t>created;</w:t>
      </w:r>
      <w:proofErr w:type="gramEnd"/>
    </w:p>
    <w:p w14:paraId="0069989B" w14:textId="77777777" w:rsidR="00844BD3" w:rsidRPr="0081404C" w:rsidRDefault="00844BD3" w:rsidP="00A0431D">
      <w:pPr>
        <w:pStyle w:val="ListParagraph"/>
        <w:numPr>
          <w:ilvl w:val="0"/>
          <w:numId w:val="23"/>
        </w:numPr>
        <w:tabs>
          <w:tab w:val="clear" w:pos="-2529"/>
        </w:tabs>
        <w:spacing w:after="160" w:line="259" w:lineRule="auto"/>
        <w:ind w:left="927"/>
        <w:jc w:val="left"/>
        <w:rPr>
          <w:rFonts w:eastAsia="Calibri (Body)" w:cs="Calibri (Body)"/>
          <w:i/>
          <w:iCs/>
          <w:color w:val="C00000"/>
        </w:rPr>
      </w:pPr>
      <w:r w:rsidRPr="0081404C">
        <w:rPr>
          <w:rFonts w:eastAsia="Calibri (Body)" w:cs="Calibri (Body)"/>
          <w:i/>
          <w:iCs/>
          <w:color w:val="C00000"/>
        </w:rPr>
        <w:t>Size of each lot (m2</w:t>
      </w:r>
      <w:proofErr w:type="gramStart"/>
      <w:r w:rsidRPr="0081404C">
        <w:rPr>
          <w:rFonts w:eastAsia="Calibri (Body)" w:cs="Calibri (Body)"/>
          <w:i/>
          <w:iCs/>
          <w:color w:val="C00000"/>
        </w:rPr>
        <w:t>);</w:t>
      </w:r>
      <w:proofErr w:type="gramEnd"/>
    </w:p>
    <w:p w14:paraId="6E1013B9" w14:textId="77777777" w:rsidR="00844BD3" w:rsidRPr="0081404C" w:rsidRDefault="00844BD3" w:rsidP="00A0431D">
      <w:pPr>
        <w:pStyle w:val="ListParagraph"/>
        <w:numPr>
          <w:ilvl w:val="0"/>
          <w:numId w:val="23"/>
        </w:numPr>
        <w:tabs>
          <w:tab w:val="clear" w:pos="-2529"/>
        </w:tabs>
        <w:spacing w:after="160" w:line="259" w:lineRule="auto"/>
        <w:ind w:left="927"/>
        <w:jc w:val="left"/>
        <w:rPr>
          <w:rFonts w:eastAsia="Calibri (Body)" w:cs="Calibri (Body)"/>
          <w:i/>
          <w:iCs/>
          <w:color w:val="C00000"/>
        </w:rPr>
      </w:pPr>
      <w:r w:rsidRPr="0081404C">
        <w:rPr>
          <w:rFonts w:eastAsia="Calibri (Body)" w:cs="Calibri (Body)"/>
          <w:i/>
          <w:iCs/>
          <w:color w:val="C00000"/>
        </w:rPr>
        <w:t>Site frontage width (m</w:t>
      </w:r>
      <w:proofErr w:type="gramStart"/>
      <w:r w:rsidRPr="0081404C">
        <w:rPr>
          <w:rFonts w:eastAsia="Calibri (Body)" w:cs="Calibri (Body)"/>
          <w:i/>
          <w:iCs/>
          <w:color w:val="C00000"/>
        </w:rPr>
        <w:t>);</w:t>
      </w:r>
      <w:proofErr w:type="gramEnd"/>
    </w:p>
    <w:p w14:paraId="79D1A0DB" w14:textId="77777777" w:rsidR="00844BD3" w:rsidRPr="0081404C" w:rsidRDefault="00844BD3" w:rsidP="00A0431D">
      <w:pPr>
        <w:pStyle w:val="ListParagraph"/>
        <w:numPr>
          <w:ilvl w:val="0"/>
          <w:numId w:val="23"/>
        </w:numPr>
        <w:tabs>
          <w:tab w:val="clear" w:pos="-2529"/>
        </w:tabs>
        <w:spacing w:after="160" w:line="259" w:lineRule="auto"/>
        <w:ind w:left="927"/>
        <w:jc w:val="left"/>
        <w:rPr>
          <w:rFonts w:eastAsia="Calibri (Body)" w:cs="Calibri (Body)"/>
          <w:i/>
          <w:iCs/>
          <w:color w:val="C00000"/>
        </w:rPr>
      </w:pPr>
      <w:r w:rsidRPr="0081404C">
        <w:rPr>
          <w:rFonts w:eastAsia="Calibri (Body)" w:cs="Calibri (Body)"/>
          <w:i/>
          <w:iCs/>
          <w:color w:val="C00000"/>
        </w:rPr>
        <w:t xml:space="preserve">Proposed pedestrian and vehicular </w:t>
      </w:r>
      <w:proofErr w:type="gramStart"/>
      <w:r w:rsidRPr="0081404C">
        <w:rPr>
          <w:rFonts w:eastAsia="Calibri (Body)" w:cs="Calibri (Body)"/>
          <w:i/>
          <w:iCs/>
          <w:color w:val="C00000"/>
        </w:rPr>
        <w:t>access;</w:t>
      </w:r>
      <w:proofErr w:type="gramEnd"/>
    </w:p>
    <w:p w14:paraId="1EA10ECF" w14:textId="3B2DB11C" w:rsidR="00FA5A96" w:rsidRDefault="00844BD3" w:rsidP="00A0431D">
      <w:pPr>
        <w:pStyle w:val="ListParagraph"/>
        <w:numPr>
          <w:ilvl w:val="0"/>
          <w:numId w:val="23"/>
        </w:numPr>
        <w:tabs>
          <w:tab w:val="clear" w:pos="-2529"/>
        </w:tabs>
        <w:spacing w:after="160" w:line="259" w:lineRule="auto"/>
        <w:ind w:left="927"/>
        <w:jc w:val="left"/>
        <w:rPr>
          <w:rFonts w:eastAsia="Calibri (Body)" w:cs="Calibri (Body)"/>
          <w:i/>
          <w:iCs/>
          <w:color w:val="C00000"/>
        </w:rPr>
      </w:pPr>
      <w:r w:rsidRPr="0081404C">
        <w:rPr>
          <w:rFonts w:eastAsia="Calibri (Body)" w:cs="Calibri (Body)"/>
          <w:i/>
          <w:iCs/>
          <w:color w:val="C00000"/>
        </w:rPr>
        <w:t>Lot orientation;</w:t>
      </w:r>
      <w:r w:rsidR="00FA5A96">
        <w:rPr>
          <w:rFonts w:eastAsia="Calibri (Body)" w:cs="Calibri (Body)"/>
          <w:i/>
          <w:iCs/>
          <w:color w:val="C00000"/>
        </w:rPr>
        <w:t xml:space="preserve"> and</w:t>
      </w:r>
    </w:p>
    <w:p w14:paraId="72A0D948" w14:textId="1F7BF12E" w:rsidR="009559B8" w:rsidRPr="00A0431D" w:rsidRDefault="00844BD3" w:rsidP="00264A4A">
      <w:pPr>
        <w:pStyle w:val="ListParagraph"/>
        <w:numPr>
          <w:ilvl w:val="0"/>
          <w:numId w:val="23"/>
        </w:numPr>
        <w:tabs>
          <w:tab w:val="clear" w:pos="-2529"/>
        </w:tabs>
        <w:spacing w:after="160" w:line="259" w:lineRule="auto"/>
        <w:ind w:left="927"/>
        <w:jc w:val="left"/>
        <w:rPr>
          <w:rFonts w:eastAsia="Calibri (Body)" w:cs="Calibri (Body)"/>
          <w:i/>
          <w:iCs/>
          <w:color w:val="C00000"/>
        </w:rPr>
      </w:pPr>
      <w:r w:rsidRPr="00FA5A96">
        <w:rPr>
          <w:rFonts w:eastAsia="Calibri (Body)" w:cs="Calibri (Body)"/>
          <w:i/>
          <w:iCs/>
          <w:color w:val="C00000"/>
        </w:rPr>
        <w:t>Any structures onsite</w:t>
      </w:r>
      <w:r w:rsidR="0081404C" w:rsidRPr="00FA5A96">
        <w:rPr>
          <w:rFonts w:eastAsia="Calibri (Body)" w:cs="Calibri (Body)"/>
          <w:i/>
          <w:iCs/>
          <w:color w:val="C00000"/>
        </w:rPr>
        <w:t>.</w:t>
      </w:r>
      <w:r w:rsidRPr="00A0431D">
        <w:rPr>
          <w:rFonts w:eastAsia="Calibri (Body)" w:cs="Calibri (Body)"/>
          <w:i/>
          <w:iCs/>
          <w:color w:val="C00000"/>
        </w:rPr>
        <w:t xml:space="preserve"> </w:t>
      </w:r>
    </w:p>
    <w:p w14:paraId="0D116724" w14:textId="77777777" w:rsidR="006A391F" w:rsidRDefault="00CB38DB" w:rsidP="003051EC">
      <w:pPr>
        <w:pStyle w:val="Heading1"/>
        <w:numPr>
          <w:ilvl w:val="0"/>
          <w:numId w:val="33"/>
        </w:numPr>
        <w:ind w:left="567" w:hanging="567"/>
      </w:pPr>
      <w:r>
        <w:t>STATU</w:t>
      </w:r>
      <w:r w:rsidR="00C678E7">
        <w:t xml:space="preserve">TORY AND POLICY COMPLIANCE </w:t>
      </w:r>
    </w:p>
    <w:p w14:paraId="5184EF09" w14:textId="77777777" w:rsidR="002544FC" w:rsidRPr="002544FC" w:rsidRDefault="002544FC" w:rsidP="002544FC"/>
    <w:p w14:paraId="6AEC4340" w14:textId="77777777" w:rsidR="002544FC" w:rsidRPr="00B74B31" w:rsidRDefault="002544FC" w:rsidP="00614D98">
      <w:pPr>
        <w:pStyle w:val="ListParagraph"/>
        <w:numPr>
          <w:ilvl w:val="1"/>
          <w:numId w:val="33"/>
        </w:numPr>
        <w:ind w:left="1134" w:hanging="567"/>
        <w:rPr>
          <w:rFonts w:cs="Arial"/>
          <w:b/>
          <w:bCs/>
        </w:rPr>
      </w:pPr>
      <w:r w:rsidRPr="00B74B31">
        <w:rPr>
          <w:rFonts w:cs="Arial"/>
          <w:b/>
          <w:bCs/>
        </w:rPr>
        <w:t>STATE ENVIRONMENTAL PLANNING POLICIES (SEPP)</w:t>
      </w:r>
    </w:p>
    <w:p w14:paraId="19AE7558" w14:textId="77777777" w:rsidR="00AC08F7" w:rsidRDefault="00AC08F7" w:rsidP="00614D98">
      <w:pPr>
        <w:ind w:left="1134"/>
        <w:rPr>
          <w:rFonts w:cs="Arial"/>
          <w:b/>
          <w:bCs/>
          <w:szCs w:val="22"/>
        </w:rPr>
      </w:pPr>
    </w:p>
    <w:p w14:paraId="522A67DF" w14:textId="281DD5DB" w:rsidR="00AC08F7" w:rsidRPr="00AC08F7" w:rsidRDefault="00AC08F7" w:rsidP="00614D98">
      <w:pPr>
        <w:ind w:left="1134"/>
        <w:rPr>
          <w:rFonts w:cs="Arial"/>
          <w:b/>
          <w:bCs/>
          <w:i/>
          <w:iCs/>
          <w:szCs w:val="22"/>
        </w:rPr>
      </w:pPr>
      <w:r>
        <w:rPr>
          <w:rFonts w:cs="Arial"/>
          <w:b/>
          <w:bCs/>
          <w:i/>
          <w:iCs/>
          <w:szCs w:val="22"/>
        </w:rPr>
        <w:t xml:space="preserve">Outline compliance with any relevant </w:t>
      </w:r>
      <w:r w:rsidR="00BE30EA">
        <w:rPr>
          <w:rFonts w:cs="Arial"/>
          <w:b/>
          <w:bCs/>
          <w:i/>
          <w:iCs/>
          <w:szCs w:val="22"/>
        </w:rPr>
        <w:t>SEPP's (including but not limited to):</w:t>
      </w:r>
    </w:p>
    <w:p w14:paraId="0DB5D89E" w14:textId="77777777" w:rsidR="00204AD7" w:rsidRPr="002838D5" w:rsidRDefault="00204AD7" w:rsidP="00614D98">
      <w:pPr>
        <w:tabs>
          <w:tab w:val="left" w:pos="567"/>
        </w:tabs>
        <w:ind w:left="1134"/>
        <w:rPr>
          <w:rFonts w:cs="Arial"/>
        </w:rPr>
      </w:pPr>
    </w:p>
    <w:p w14:paraId="0215D11A" w14:textId="77777777" w:rsidR="00AA3BCD" w:rsidRPr="00680833" w:rsidRDefault="00000000" w:rsidP="00614D98">
      <w:pPr>
        <w:ind w:left="567" w:firstLine="567"/>
      </w:pPr>
      <w:hyperlink r:id="rId11" w:history="1">
        <w:r w:rsidR="00AA3BCD" w:rsidRPr="00680833">
          <w:rPr>
            <w:rStyle w:val="Hyperlink"/>
            <w:rFonts w:cs="Arial"/>
          </w:rPr>
          <w:t>State Environmental Planning Policy (Transport and Infrastructure) 2021</w:t>
        </w:r>
      </w:hyperlink>
    </w:p>
    <w:p w14:paraId="1A0374C4" w14:textId="77777777" w:rsidR="00AA3BCD" w:rsidRPr="008225BA" w:rsidRDefault="00AA3BCD" w:rsidP="00614D98">
      <w:pPr>
        <w:ind w:left="1134"/>
      </w:pPr>
    </w:p>
    <w:p w14:paraId="3D52C887" w14:textId="77777777" w:rsidR="00FE2AFA" w:rsidRDefault="00000000" w:rsidP="00614D98">
      <w:pPr>
        <w:ind w:left="567" w:firstLine="567"/>
      </w:pPr>
      <w:hyperlink r:id="rId12" w:anchor="ch.3-pt.3.3" w:tgtFrame="_blank" w:history="1">
        <w:r w:rsidR="00FE2AFA" w:rsidRPr="004969B6">
          <w:rPr>
            <w:rStyle w:val="Hyperlink"/>
          </w:rPr>
          <w:t>State Environmental Planning Policy (Industry and Employment) 2021</w:t>
        </w:r>
      </w:hyperlink>
      <w:r w:rsidR="00FE2AFA" w:rsidRPr="004969B6">
        <w:t> </w:t>
      </w:r>
    </w:p>
    <w:p w14:paraId="42AF3A02" w14:textId="77777777" w:rsidR="00E928AE" w:rsidRPr="00614D98" w:rsidRDefault="00E928AE" w:rsidP="00614D98">
      <w:pPr>
        <w:ind w:left="1134"/>
        <w:rPr>
          <w:rFonts w:cs="Arial"/>
          <w:b/>
          <w:bCs/>
          <w:szCs w:val="22"/>
        </w:rPr>
      </w:pPr>
    </w:p>
    <w:p w14:paraId="00250176" w14:textId="092436CC" w:rsidR="003051EC" w:rsidRPr="005E1AFC" w:rsidRDefault="0010334C" w:rsidP="00BC2629">
      <w:pPr>
        <w:pStyle w:val="Heading1"/>
        <w:numPr>
          <w:ilvl w:val="0"/>
          <w:numId w:val="33"/>
        </w:numPr>
        <w:ind w:left="567" w:hanging="567"/>
      </w:pPr>
      <w:r w:rsidRPr="005E1AFC">
        <w:t>NEWCASTLE LOCAL ENVIRONMENTAL PLAN 2012</w:t>
      </w:r>
      <w:r w:rsidR="003D748F">
        <w:t xml:space="preserve"> (NLEP)</w:t>
      </w:r>
    </w:p>
    <w:p w14:paraId="26B5C3B1" w14:textId="77777777" w:rsidR="003051EC" w:rsidRPr="005E1AFC" w:rsidRDefault="003051EC" w:rsidP="00BC2629">
      <w:pPr>
        <w:ind w:left="567"/>
        <w:rPr>
          <w:rFonts w:cs="Arial"/>
          <w:szCs w:val="22"/>
        </w:rPr>
      </w:pPr>
    </w:p>
    <w:p w14:paraId="49AC696F" w14:textId="201EF37D" w:rsidR="008C63B1" w:rsidRDefault="003051EC" w:rsidP="00614D98">
      <w:pPr>
        <w:ind w:left="567"/>
      </w:pPr>
      <w:r w:rsidRPr="005E1AFC">
        <w:t xml:space="preserve">The </w:t>
      </w:r>
      <w:r w:rsidR="003D748F">
        <w:t xml:space="preserve">proposed development is considered to satisfactorily address the relevant </w:t>
      </w:r>
      <w:r w:rsidR="00A35547">
        <w:t xml:space="preserve">Clauses </w:t>
      </w:r>
      <w:r w:rsidRPr="005E1AFC">
        <w:t xml:space="preserve">of </w:t>
      </w:r>
      <w:r w:rsidR="0010334C">
        <w:t>NLEP 2012</w:t>
      </w:r>
      <w:r w:rsidR="003D748F">
        <w:t xml:space="preserve"> as outlined in the Table below:</w:t>
      </w:r>
      <w:r w:rsidRPr="005E1AFC">
        <w:t xml:space="preserve"> </w:t>
      </w:r>
    </w:p>
    <w:tbl>
      <w:tblPr>
        <w:tblW w:w="9072"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525"/>
      </w:tblGrid>
      <w:tr w:rsidR="003D748F" w:rsidRPr="00882926" w14:paraId="53B782CD" w14:textId="77777777" w:rsidTr="007272F4">
        <w:trPr>
          <w:trHeight w:val="490"/>
          <w:tblHeader/>
        </w:trPr>
        <w:tc>
          <w:tcPr>
            <w:tcW w:w="2547" w:type="dxa"/>
            <w:shd w:val="clear" w:color="auto" w:fill="00B3F0"/>
            <w:vAlign w:val="center"/>
          </w:tcPr>
          <w:p w14:paraId="1C1C6CD9" w14:textId="77777777" w:rsidR="003D748F" w:rsidRPr="00882926" w:rsidRDefault="003D748F" w:rsidP="00CC1579">
            <w:pPr>
              <w:spacing w:before="40" w:after="40"/>
              <w:jc w:val="left"/>
              <w:rPr>
                <w:rFonts w:eastAsia="Calibri" w:cs="Arial"/>
                <w:b/>
                <w:color w:val="FFFFFF"/>
                <w:szCs w:val="22"/>
                <w:lang w:val="en-US" w:eastAsia="en-US"/>
              </w:rPr>
            </w:pPr>
            <w:bookmarkStart w:id="0" w:name="_Hlk35248664"/>
            <w:r w:rsidRPr="00882926">
              <w:rPr>
                <w:rFonts w:eastAsia="Calibri" w:cs="Arial"/>
                <w:b/>
                <w:color w:val="FFFFFF"/>
                <w:szCs w:val="22"/>
                <w:lang w:val="en-US" w:eastAsia="en-US"/>
              </w:rPr>
              <w:lastRenderedPageBreak/>
              <w:t>NLEP 2012 Clause</w:t>
            </w:r>
          </w:p>
        </w:tc>
        <w:tc>
          <w:tcPr>
            <w:tcW w:w="6525" w:type="dxa"/>
            <w:shd w:val="clear" w:color="auto" w:fill="A7A4CF"/>
            <w:vAlign w:val="center"/>
          </w:tcPr>
          <w:p w14:paraId="098879DB" w14:textId="77777777" w:rsidR="003D748F" w:rsidRPr="00882926" w:rsidRDefault="003D748F" w:rsidP="00CC1579">
            <w:pPr>
              <w:spacing w:before="40" w:after="40"/>
              <w:jc w:val="left"/>
              <w:rPr>
                <w:rFonts w:eastAsia="Calibri" w:cs="Arial"/>
                <w:b/>
                <w:color w:val="FFFFFF"/>
                <w:szCs w:val="22"/>
                <w:lang w:val="en-US" w:eastAsia="en-US"/>
              </w:rPr>
            </w:pPr>
            <w:r w:rsidRPr="00882926">
              <w:rPr>
                <w:rFonts w:eastAsia="Calibri" w:cs="Arial"/>
                <w:b/>
                <w:color w:val="FFFFFF"/>
                <w:szCs w:val="22"/>
                <w:lang w:val="en-US" w:eastAsia="en-US"/>
              </w:rPr>
              <w:t xml:space="preserve">Comment </w:t>
            </w:r>
          </w:p>
        </w:tc>
      </w:tr>
      <w:bookmarkEnd w:id="0"/>
      <w:tr w:rsidR="003D748F" w:rsidRPr="00882926" w14:paraId="53654D80" w14:textId="77777777" w:rsidTr="007272F4">
        <w:trPr>
          <w:trHeight w:val="624"/>
        </w:trPr>
        <w:tc>
          <w:tcPr>
            <w:tcW w:w="2547" w:type="dxa"/>
            <w:shd w:val="clear" w:color="auto" w:fill="auto"/>
          </w:tcPr>
          <w:p w14:paraId="4221CDCF" w14:textId="77777777" w:rsidR="003D748F" w:rsidRPr="00882926" w:rsidRDefault="003D748F" w:rsidP="00CC1579">
            <w:pPr>
              <w:spacing w:before="40" w:after="40"/>
              <w:jc w:val="left"/>
              <w:rPr>
                <w:rFonts w:eastAsia="Calibri" w:cs="Arial"/>
                <w:b/>
                <w:bCs/>
                <w:iCs/>
                <w:szCs w:val="22"/>
                <w:lang w:val="en-US" w:eastAsia="en-US"/>
              </w:rPr>
            </w:pPr>
            <w:r w:rsidRPr="00882926">
              <w:rPr>
                <w:rFonts w:eastAsia="Calibri" w:cs="Arial"/>
                <w:b/>
                <w:bCs/>
                <w:iCs/>
                <w:szCs w:val="22"/>
                <w:lang w:val="en-US" w:eastAsia="en-US"/>
              </w:rPr>
              <w:t>Clause 2.3 - Zone Objectives and Land Use Table</w:t>
            </w:r>
          </w:p>
        </w:tc>
        <w:tc>
          <w:tcPr>
            <w:tcW w:w="6525" w:type="dxa"/>
            <w:shd w:val="clear" w:color="auto" w:fill="auto"/>
          </w:tcPr>
          <w:p w14:paraId="25E16826" w14:textId="7D2E4C40" w:rsidR="003D748F" w:rsidRPr="00FD3DB0" w:rsidRDefault="00D31FCE" w:rsidP="00CC1579">
            <w:pPr>
              <w:spacing w:before="40" w:after="40"/>
              <w:rPr>
                <w:rFonts w:eastAsia="Calibri" w:cs="Arial"/>
                <w:i/>
                <w:iCs/>
                <w:szCs w:val="22"/>
                <w:lang w:val="en-US" w:eastAsia="en-US"/>
              </w:rPr>
            </w:pPr>
            <w:r w:rsidRPr="008C6FE6">
              <w:rPr>
                <w:rFonts w:eastAsia="Calibri" w:cs="Arial"/>
                <w:szCs w:val="22"/>
                <w:lang w:val="en-US" w:eastAsia="en-US"/>
              </w:rPr>
              <w:t>The si</w:t>
            </w:r>
            <w:r w:rsidR="00147476" w:rsidRPr="008C6FE6">
              <w:rPr>
                <w:rFonts w:eastAsia="Calibri" w:cs="Arial"/>
                <w:szCs w:val="22"/>
                <w:lang w:val="en-US" w:eastAsia="en-US"/>
              </w:rPr>
              <w:t>te is zoned</w:t>
            </w:r>
            <w:r w:rsidR="00147476" w:rsidRPr="008C6FE6">
              <w:rPr>
                <w:rFonts w:eastAsia="Calibri" w:cs="Arial"/>
                <w:i/>
                <w:iCs/>
                <w:szCs w:val="22"/>
                <w:lang w:val="en-US" w:eastAsia="en-US"/>
              </w:rPr>
              <w:t xml:space="preserve"> </w:t>
            </w:r>
            <w:r w:rsidR="00147476" w:rsidRPr="00FD3DB0">
              <w:rPr>
                <w:rFonts w:eastAsia="Calibri" w:cs="Arial"/>
                <w:b/>
                <w:bCs/>
                <w:i/>
                <w:iCs/>
                <w:color w:val="C00000"/>
                <w:szCs w:val="22"/>
                <w:lang w:val="en-US" w:eastAsia="en-US"/>
              </w:rPr>
              <w:t>insert zone</w:t>
            </w:r>
            <w:r w:rsidR="00147476" w:rsidRPr="00FD3DB0">
              <w:rPr>
                <w:rFonts w:eastAsia="Calibri" w:cs="Arial"/>
                <w:i/>
                <w:iCs/>
                <w:color w:val="C00000"/>
                <w:szCs w:val="22"/>
                <w:lang w:val="en-US" w:eastAsia="en-US"/>
              </w:rPr>
              <w:t xml:space="preserve">. </w:t>
            </w:r>
            <w:r w:rsidR="003D748F" w:rsidRPr="008C6FE6">
              <w:rPr>
                <w:rFonts w:eastAsia="Calibri" w:cs="Arial"/>
                <w:szCs w:val="22"/>
                <w:lang w:val="en-US" w:eastAsia="en-US"/>
              </w:rPr>
              <w:t xml:space="preserve">The development is </w:t>
            </w:r>
            <w:r w:rsidR="00147476" w:rsidRPr="008C6FE6">
              <w:rPr>
                <w:rFonts w:eastAsia="Calibri" w:cs="Arial"/>
                <w:szCs w:val="22"/>
                <w:lang w:val="en-US" w:eastAsia="en-US"/>
              </w:rPr>
              <w:t>defined</w:t>
            </w:r>
            <w:r w:rsidR="00147476" w:rsidRPr="008C6FE6">
              <w:rPr>
                <w:rFonts w:eastAsia="Calibri" w:cs="Arial"/>
                <w:i/>
                <w:iCs/>
                <w:szCs w:val="22"/>
                <w:lang w:val="en-US" w:eastAsia="en-US"/>
              </w:rPr>
              <w:t xml:space="preserve"> </w:t>
            </w:r>
            <w:r w:rsidR="00147476" w:rsidRPr="00FD3DB0">
              <w:rPr>
                <w:rFonts w:eastAsia="Calibri" w:cs="Arial"/>
                <w:b/>
                <w:bCs/>
                <w:i/>
                <w:iCs/>
                <w:color w:val="C00000"/>
                <w:szCs w:val="22"/>
                <w:lang w:val="en-US" w:eastAsia="en-US"/>
              </w:rPr>
              <w:t>as insert</w:t>
            </w:r>
            <w:r w:rsidR="00FD3DB0" w:rsidRPr="00FD3DB0">
              <w:rPr>
                <w:rFonts w:eastAsia="Calibri" w:cs="Arial"/>
                <w:b/>
                <w:bCs/>
                <w:i/>
                <w:iCs/>
                <w:color w:val="C00000"/>
                <w:szCs w:val="22"/>
                <w:lang w:val="en-US" w:eastAsia="en-US"/>
              </w:rPr>
              <w:t xml:space="preserve"> proposed development</w:t>
            </w:r>
            <w:r w:rsidR="00FD3DB0" w:rsidRPr="00FD3DB0">
              <w:rPr>
                <w:rFonts w:eastAsia="Calibri" w:cs="Arial"/>
                <w:i/>
                <w:iCs/>
                <w:color w:val="C00000"/>
                <w:szCs w:val="22"/>
                <w:lang w:val="en-US" w:eastAsia="en-US"/>
              </w:rPr>
              <w:t xml:space="preserve"> </w:t>
            </w:r>
            <w:r w:rsidR="00FD3DB0" w:rsidRPr="008C6FE6">
              <w:rPr>
                <w:rFonts w:eastAsia="Calibri" w:cs="Arial"/>
                <w:szCs w:val="22"/>
                <w:lang w:val="en-US" w:eastAsia="en-US"/>
              </w:rPr>
              <w:t>which is a permissible use in the zone and</w:t>
            </w:r>
            <w:r w:rsidR="00147476" w:rsidRPr="008C6FE6">
              <w:rPr>
                <w:rFonts w:eastAsia="Calibri" w:cs="Arial"/>
                <w:szCs w:val="22"/>
                <w:lang w:val="en-US" w:eastAsia="en-US"/>
              </w:rPr>
              <w:t xml:space="preserve"> </w:t>
            </w:r>
            <w:r w:rsidR="003D748F" w:rsidRPr="008C6FE6">
              <w:rPr>
                <w:rFonts w:eastAsia="Calibri" w:cs="Arial"/>
                <w:szCs w:val="22"/>
                <w:lang w:val="en-US" w:eastAsia="en-US"/>
              </w:rPr>
              <w:t>considered to be consistent with the objectives of the zone.</w:t>
            </w:r>
          </w:p>
        </w:tc>
      </w:tr>
      <w:tr w:rsidR="003D748F" w:rsidRPr="00882926" w14:paraId="3F0E1545" w14:textId="77777777" w:rsidTr="007272F4">
        <w:trPr>
          <w:trHeight w:val="613"/>
        </w:trPr>
        <w:tc>
          <w:tcPr>
            <w:tcW w:w="2547" w:type="dxa"/>
            <w:shd w:val="clear" w:color="auto" w:fill="auto"/>
          </w:tcPr>
          <w:p w14:paraId="705AFD37" w14:textId="77777777" w:rsidR="003D748F" w:rsidRPr="00882926" w:rsidRDefault="003D748F" w:rsidP="00CC1579">
            <w:pPr>
              <w:spacing w:before="40" w:after="40"/>
              <w:jc w:val="left"/>
              <w:rPr>
                <w:rFonts w:eastAsia="Calibri" w:cs="Arial"/>
                <w:b/>
                <w:bCs/>
                <w:iCs/>
                <w:szCs w:val="22"/>
                <w:lang w:val="en-US" w:eastAsia="en-US"/>
              </w:rPr>
            </w:pPr>
            <w:r w:rsidRPr="00882926">
              <w:rPr>
                <w:rFonts w:eastAsia="Calibri" w:cs="Arial"/>
                <w:b/>
                <w:bCs/>
                <w:iCs/>
                <w:szCs w:val="22"/>
                <w:lang w:val="en-US" w:eastAsia="en-US"/>
              </w:rPr>
              <w:t>Clause 2.7 - Demolition</w:t>
            </w:r>
          </w:p>
        </w:tc>
        <w:tc>
          <w:tcPr>
            <w:tcW w:w="6525" w:type="dxa"/>
            <w:shd w:val="clear" w:color="auto" w:fill="auto"/>
          </w:tcPr>
          <w:p w14:paraId="6DB11F63" w14:textId="315CA64F" w:rsidR="003D748F" w:rsidRPr="00882926" w:rsidRDefault="003D748F" w:rsidP="00CC1579">
            <w:pPr>
              <w:spacing w:before="40" w:after="40"/>
              <w:rPr>
                <w:rFonts w:eastAsia="Calibri" w:cs="Arial"/>
                <w:szCs w:val="22"/>
                <w:lang w:val="en-US" w:eastAsia="en-US"/>
              </w:rPr>
            </w:pPr>
            <w:r w:rsidRPr="00882926">
              <w:rPr>
                <w:rFonts w:eastAsia="Calibri" w:cs="Arial"/>
                <w:szCs w:val="22"/>
                <w:lang w:val="en-US" w:eastAsia="en-US"/>
              </w:rPr>
              <w:t xml:space="preserve"> </w:t>
            </w:r>
            <w:r w:rsidR="00EA6CF0">
              <w:rPr>
                <w:rFonts w:eastAsia="Calibri" w:cs="Arial"/>
                <w:szCs w:val="22"/>
                <w:lang w:val="en-US" w:eastAsia="en-US"/>
              </w:rPr>
              <w:t>Outline an</w:t>
            </w:r>
            <w:r w:rsidR="008C6FE6">
              <w:rPr>
                <w:rFonts w:eastAsia="Calibri" w:cs="Arial"/>
                <w:szCs w:val="22"/>
                <w:lang w:val="en-US" w:eastAsia="en-US"/>
              </w:rPr>
              <w:t>y</w:t>
            </w:r>
            <w:r w:rsidR="00EA6CF0">
              <w:rPr>
                <w:rFonts w:eastAsia="Calibri" w:cs="Arial"/>
                <w:szCs w:val="22"/>
                <w:lang w:val="en-US" w:eastAsia="en-US"/>
              </w:rPr>
              <w:t xml:space="preserve"> proposed demolition</w:t>
            </w:r>
            <w:r w:rsidR="008C6FE6">
              <w:rPr>
                <w:rFonts w:eastAsia="Calibri" w:cs="Arial"/>
                <w:szCs w:val="22"/>
                <w:lang w:val="en-US" w:eastAsia="en-US"/>
              </w:rPr>
              <w:t>.</w:t>
            </w:r>
          </w:p>
        </w:tc>
      </w:tr>
      <w:tr w:rsidR="003D748F" w:rsidRPr="00882926" w14:paraId="0498505F" w14:textId="77777777" w:rsidTr="007272F4">
        <w:trPr>
          <w:trHeight w:val="624"/>
        </w:trPr>
        <w:tc>
          <w:tcPr>
            <w:tcW w:w="2547" w:type="dxa"/>
            <w:shd w:val="clear" w:color="auto" w:fill="auto"/>
          </w:tcPr>
          <w:p w14:paraId="1A52DF18" w14:textId="77777777" w:rsidR="003D748F" w:rsidRPr="00882926" w:rsidRDefault="003D748F" w:rsidP="00CC1579">
            <w:pPr>
              <w:spacing w:before="40" w:after="40"/>
              <w:jc w:val="left"/>
              <w:rPr>
                <w:rFonts w:eastAsia="Calibri" w:cs="Arial"/>
                <w:b/>
                <w:bCs/>
                <w:szCs w:val="22"/>
                <w:lang w:val="en-US" w:eastAsia="en-US"/>
              </w:rPr>
            </w:pPr>
            <w:r w:rsidRPr="00882926">
              <w:rPr>
                <w:rFonts w:eastAsia="Calibri" w:cs="Arial"/>
                <w:b/>
                <w:bCs/>
                <w:szCs w:val="22"/>
                <w:lang w:val="en-US" w:eastAsia="en-US"/>
              </w:rPr>
              <w:t>Clause 4.3 - Height of Buildings</w:t>
            </w:r>
          </w:p>
        </w:tc>
        <w:tc>
          <w:tcPr>
            <w:tcW w:w="6525" w:type="dxa"/>
            <w:shd w:val="clear" w:color="auto" w:fill="auto"/>
          </w:tcPr>
          <w:p w14:paraId="75A636FC" w14:textId="66E0D051" w:rsidR="003D748F" w:rsidRPr="00882926" w:rsidRDefault="00337942" w:rsidP="00CC1579">
            <w:pPr>
              <w:spacing w:before="40" w:after="40"/>
              <w:rPr>
                <w:rFonts w:eastAsia="Calibri" w:cs="Arial"/>
                <w:szCs w:val="22"/>
                <w:lang w:val="en-US" w:eastAsia="en-US"/>
              </w:rPr>
            </w:pPr>
            <w:r w:rsidRPr="00377814">
              <w:rPr>
                <w:rFonts w:cs="Arial"/>
                <w:szCs w:val="22"/>
                <w:lang w:val="en-US"/>
              </w:rPr>
              <w:t xml:space="preserve">The proposed development is </w:t>
            </w:r>
            <w:proofErr w:type="gramStart"/>
            <w:r w:rsidRPr="00377814">
              <w:rPr>
                <w:rFonts w:cs="Arial"/>
                <w:szCs w:val="22"/>
                <w:lang w:val="en-US"/>
              </w:rPr>
              <w:t xml:space="preserve">for </w:t>
            </w:r>
            <w:r>
              <w:rPr>
                <w:rFonts w:cs="Arial"/>
                <w:szCs w:val="22"/>
                <w:lang w:val="en-US"/>
              </w:rPr>
              <w:t xml:space="preserve"> subdivision</w:t>
            </w:r>
            <w:proofErr w:type="gramEnd"/>
            <w:r w:rsidRPr="00377814">
              <w:rPr>
                <w:rFonts w:cs="Arial"/>
                <w:szCs w:val="22"/>
                <w:lang w:val="en-US"/>
              </w:rPr>
              <w:t xml:space="preserve"> only.  There </w:t>
            </w:r>
            <w:proofErr w:type="gramStart"/>
            <w:r w:rsidRPr="00377814">
              <w:rPr>
                <w:rFonts w:cs="Arial"/>
                <w:szCs w:val="22"/>
                <w:lang w:val="en-US"/>
              </w:rPr>
              <w:t>are</w:t>
            </w:r>
            <w:proofErr w:type="gramEnd"/>
            <w:r w:rsidRPr="00377814">
              <w:rPr>
                <w:rFonts w:cs="Arial"/>
                <w:szCs w:val="22"/>
                <w:lang w:val="en-US"/>
              </w:rPr>
              <w:t xml:space="preserve"> no increase to building height proposed as part of this development.</w:t>
            </w:r>
          </w:p>
        </w:tc>
      </w:tr>
      <w:tr w:rsidR="003D748F" w:rsidRPr="00882926" w14:paraId="6BDA2BB3" w14:textId="77777777" w:rsidTr="007272F4">
        <w:trPr>
          <w:trHeight w:val="467"/>
        </w:trPr>
        <w:tc>
          <w:tcPr>
            <w:tcW w:w="2547" w:type="dxa"/>
            <w:shd w:val="clear" w:color="auto" w:fill="auto"/>
          </w:tcPr>
          <w:p w14:paraId="624FF280" w14:textId="77777777" w:rsidR="003D748F" w:rsidRPr="00882926" w:rsidRDefault="003D748F" w:rsidP="00CC1579">
            <w:pPr>
              <w:spacing w:before="40" w:after="40"/>
              <w:jc w:val="left"/>
              <w:rPr>
                <w:rFonts w:eastAsia="Calibri" w:cs="Arial"/>
                <w:b/>
                <w:bCs/>
                <w:szCs w:val="22"/>
                <w:lang w:val="en-US" w:eastAsia="en-US"/>
              </w:rPr>
            </w:pPr>
            <w:r w:rsidRPr="00882926">
              <w:rPr>
                <w:rFonts w:eastAsia="Calibri" w:cs="Arial"/>
                <w:b/>
                <w:bCs/>
                <w:szCs w:val="22"/>
                <w:lang w:val="en-US" w:eastAsia="en-US"/>
              </w:rPr>
              <w:t>Clause 4.4 - Floor Space Ratio</w:t>
            </w:r>
          </w:p>
        </w:tc>
        <w:tc>
          <w:tcPr>
            <w:tcW w:w="6525" w:type="dxa"/>
            <w:shd w:val="clear" w:color="auto" w:fill="auto"/>
          </w:tcPr>
          <w:p w14:paraId="39862F87" w14:textId="130BEA60" w:rsidR="003D748F" w:rsidRPr="00882926" w:rsidRDefault="00B67454" w:rsidP="00CC1579">
            <w:pPr>
              <w:spacing w:before="40" w:after="40"/>
              <w:rPr>
                <w:rFonts w:eastAsia="Calibri" w:cs="Arial"/>
                <w:szCs w:val="22"/>
                <w:lang w:val="en-US" w:eastAsia="en-US"/>
              </w:rPr>
            </w:pPr>
            <w:r w:rsidRPr="000E4D1D">
              <w:rPr>
                <w:rFonts w:eastAsia="Calibri" w:cs="Arial"/>
                <w:szCs w:val="22"/>
                <w:lang w:val="en-US" w:eastAsia="en-US"/>
              </w:rPr>
              <w:t xml:space="preserve">The proposed development is for </w:t>
            </w:r>
            <w:r>
              <w:rPr>
                <w:rFonts w:eastAsia="Calibri" w:cs="Arial"/>
                <w:szCs w:val="22"/>
                <w:lang w:val="en-US" w:eastAsia="en-US"/>
              </w:rPr>
              <w:t>subdivision</w:t>
            </w:r>
            <w:r w:rsidRPr="000E4D1D">
              <w:rPr>
                <w:rFonts w:eastAsia="Calibri" w:cs="Arial"/>
                <w:szCs w:val="22"/>
                <w:lang w:val="en-US" w:eastAsia="en-US"/>
              </w:rPr>
              <w:t xml:space="preserve"> only.  </w:t>
            </w:r>
            <w:r w:rsidR="00E8323F">
              <w:rPr>
                <w:rFonts w:eastAsia="Calibri" w:cs="Arial"/>
                <w:szCs w:val="22"/>
                <w:lang w:val="en-US" w:eastAsia="en-US"/>
              </w:rPr>
              <w:t>There is no increase to floor space ratio as part of this development.</w:t>
            </w:r>
          </w:p>
        </w:tc>
      </w:tr>
      <w:tr w:rsidR="003D748F" w:rsidRPr="00882926" w14:paraId="00156D3B" w14:textId="77777777" w:rsidTr="007272F4">
        <w:trPr>
          <w:trHeight w:val="680"/>
        </w:trPr>
        <w:tc>
          <w:tcPr>
            <w:tcW w:w="2547" w:type="dxa"/>
            <w:shd w:val="clear" w:color="auto" w:fill="auto"/>
          </w:tcPr>
          <w:p w14:paraId="2BCB742E" w14:textId="77777777" w:rsidR="003D748F" w:rsidRPr="00882926" w:rsidRDefault="003D748F" w:rsidP="00CC1579">
            <w:pPr>
              <w:spacing w:before="40" w:after="40"/>
              <w:jc w:val="left"/>
              <w:rPr>
                <w:rFonts w:eastAsia="Calibri" w:cs="Arial"/>
                <w:b/>
                <w:bCs/>
                <w:szCs w:val="22"/>
                <w:lang w:val="en-US" w:eastAsia="en-US"/>
              </w:rPr>
            </w:pPr>
            <w:r w:rsidRPr="00882926">
              <w:rPr>
                <w:rFonts w:eastAsia="Calibri" w:cs="Arial"/>
                <w:b/>
                <w:bCs/>
                <w:szCs w:val="22"/>
                <w:lang w:val="en-US" w:eastAsia="en-US"/>
              </w:rPr>
              <w:t>Clause 5.10 - Heritage Conservation</w:t>
            </w:r>
          </w:p>
        </w:tc>
        <w:tc>
          <w:tcPr>
            <w:tcW w:w="6525" w:type="dxa"/>
            <w:shd w:val="clear" w:color="auto" w:fill="auto"/>
          </w:tcPr>
          <w:p w14:paraId="3734CFD2" w14:textId="18058CD1" w:rsidR="003D748F" w:rsidRPr="006C4B4A" w:rsidRDefault="006C4B4A" w:rsidP="00CC1579">
            <w:pPr>
              <w:spacing w:before="40" w:after="40"/>
              <w:ind w:left="33"/>
              <w:rPr>
                <w:rFonts w:eastAsia="Calibri" w:cs="Arial"/>
                <w:i/>
                <w:iCs/>
                <w:szCs w:val="22"/>
                <w:lang w:val="en-GB" w:eastAsia="en-US"/>
              </w:rPr>
            </w:pPr>
            <w:bookmarkStart w:id="1" w:name="HerConArea"/>
            <w:r w:rsidRPr="006C4B4A">
              <w:rPr>
                <w:rFonts w:eastAsia="Calibri" w:cs="Arial"/>
                <w:i/>
                <w:iCs/>
                <w:color w:val="C00000"/>
                <w:szCs w:val="22"/>
                <w:lang w:val="en-US" w:eastAsia="en-US"/>
              </w:rPr>
              <w:t>Outline any impacts on heritage conservation if applicable.</w:t>
            </w:r>
            <w:r w:rsidR="003D748F" w:rsidRPr="006C4B4A">
              <w:rPr>
                <w:rFonts w:eastAsia="Calibri" w:cs="Arial"/>
                <w:i/>
                <w:iCs/>
                <w:color w:val="C00000"/>
                <w:szCs w:val="22"/>
                <w:lang w:val="en-US" w:eastAsia="en-US"/>
              </w:rPr>
              <w:t xml:space="preserve"> </w:t>
            </w:r>
            <w:bookmarkEnd w:id="1"/>
          </w:p>
        </w:tc>
      </w:tr>
      <w:tr w:rsidR="003D748F" w:rsidRPr="00882926" w14:paraId="50B5BA33" w14:textId="77777777" w:rsidTr="007272F4">
        <w:trPr>
          <w:trHeight w:val="680"/>
        </w:trPr>
        <w:tc>
          <w:tcPr>
            <w:tcW w:w="2547" w:type="dxa"/>
            <w:shd w:val="clear" w:color="auto" w:fill="auto"/>
          </w:tcPr>
          <w:p w14:paraId="510C1DEA" w14:textId="77777777" w:rsidR="003D748F" w:rsidRPr="00882926" w:rsidRDefault="003D748F" w:rsidP="00CC1579">
            <w:pPr>
              <w:spacing w:before="40" w:after="40"/>
              <w:jc w:val="left"/>
              <w:rPr>
                <w:rFonts w:eastAsia="Calibri" w:cs="Arial"/>
                <w:b/>
                <w:bCs/>
                <w:szCs w:val="22"/>
                <w:lang w:val="en-US" w:eastAsia="en-US"/>
              </w:rPr>
            </w:pPr>
            <w:r w:rsidRPr="00882926">
              <w:rPr>
                <w:rFonts w:eastAsia="Calibri" w:cs="Arial"/>
                <w:b/>
                <w:bCs/>
                <w:color w:val="000000"/>
                <w:szCs w:val="22"/>
                <w:shd w:val="clear" w:color="auto" w:fill="FFFFFF"/>
                <w:lang w:val="en-US" w:eastAsia="en-US"/>
              </w:rPr>
              <w:t>Clause 5.21 Flood planning </w:t>
            </w:r>
          </w:p>
        </w:tc>
        <w:tc>
          <w:tcPr>
            <w:tcW w:w="6525" w:type="dxa"/>
            <w:shd w:val="clear" w:color="auto" w:fill="auto"/>
          </w:tcPr>
          <w:p w14:paraId="58E47DAA" w14:textId="1C366532" w:rsidR="003D748F" w:rsidRPr="00A52915" w:rsidRDefault="006C4B4A" w:rsidP="00CC1579">
            <w:pPr>
              <w:spacing w:before="40" w:after="40"/>
              <w:ind w:left="33"/>
              <w:rPr>
                <w:rFonts w:eastAsia="Calibri" w:cs="Arial"/>
                <w:i/>
                <w:iCs/>
                <w:szCs w:val="22"/>
                <w:lang w:val="en-US" w:eastAsia="en-US"/>
              </w:rPr>
            </w:pPr>
            <w:r w:rsidRPr="00A52915">
              <w:rPr>
                <w:rFonts w:eastAsia="Calibri" w:cs="Arial"/>
                <w:i/>
                <w:iCs/>
                <w:color w:val="C00000"/>
                <w:szCs w:val="22"/>
                <w:bdr w:val="none" w:sz="0" w:space="0" w:color="auto" w:frame="1"/>
                <w:lang w:val="en-US" w:eastAsia="en-US"/>
              </w:rPr>
              <w:t xml:space="preserve">Outline </w:t>
            </w:r>
            <w:r w:rsidR="00A52915" w:rsidRPr="00A52915">
              <w:rPr>
                <w:rFonts w:eastAsia="Calibri" w:cs="Arial"/>
                <w:i/>
                <w:iCs/>
                <w:color w:val="C00000"/>
                <w:szCs w:val="22"/>
                <w:bdr w:val="none" w:sz="0" w:space="0" w:color="auto" w:frame="1"/>
                <w:lang w:val="en-US" w:eastAsia="en-US"/>
              </w:rPr>
              <w:t>any flooding</w:t>
            </w:r>
            <w:r w:rsidR="00B67454">
              <w:rPr>
                <w:rFonts w:eastAsia="Calibri" w:cs="Arial"/>
                <w:i/>
                <w:iCs/>
                <w:color w:val="C00000"/>
                <w:szCs w:val="22"/>
                <w:bdr w:val="none" w:sz="0" w:space="0" w:color="auto" w:frame="1"/>
                <w:lang w:val="en-US" w:eastAsia="en-US"/>
              </w:rPr>
              <w:t xml:space="preserve"> impacts</w:t>
            </w:r>
            <w:r w:rsidR="00A52915" w:rsidRPr="00A52915">
              <w:rPr>
                <w:rFonts w:eastAsia="Calibri" w:cs="Arial"/>
                <w:i/>
                <w:iCs/>
                <w:color w:val="C00000"/>
                <w:szCs w:val="22"/>
                <w:bdr w:val="none" w:sz="0" w:space="0" w:color="auto" w:frame="1"/>
                <w:lang w:val="en-US" w:eastAsia="en-US"/>
              </w:rPr>
              <w:t>.</w:t>
            </w:r>
          </w:p>
        </w:tc>
      </w:tr>
      <w:tr w:rsidR="00164D09" w:rsidRPr="00882926" w14:paraId="0719EACE" w14:textId="77777777" w:rsidTr="007272F4">
        <w:trPr>
          <w:trHeight w:val="1115"/>
        </w:trPr>
        <w:tc>
          <w:tcPr>
            <w:tcW w:w="2547" w:type="dxa"/>
            <w:shd w:val="clear" w:color="auto" w:fill="auto"/>
          </w:tcPr>
          <w:p w14:paraId="66B50F64" w14:textId="77777777" w:rsidR="00164D09" w:rsidRPr="00882926" w:rsidRDefault="00164D09" w:rsidP="00CC1579">
            <w:pPr>
              <w:spacing w:before="40" w:after="40"/>
              <w:jc w:val="left"/>
              <w:rPr>
                <w:rFonts w:eastAsia="Calibri" w:cs="Arial"/>
                <w:b/>
                <w:bCs/>
                <w:szCs w:val="22"/>
                <w:lang w:val="en-US" w:eastAsia="en-US"/>
              </w:rPr>
            </w:pPr>
            <w:r w:rsidRPr="00882926">
              <w:rPr>
                <w:rFonts w:eastAsia="Calibri" w:cs="Arial"/>
                <w:b/>
                <w:bCs/>
                <w:szCs w:val="22"/>
                <w:lang w:val="en-US" w:eastAsia="en-US"/>
              </w:rPr>
              <w:t xml:space="preserve">Clause 6.1 - </w:t>
            </w:r>
          </w:p>
          <w:p w14:paraId="4B1C5980" w14:textId="77777777" w:rsidR="00164D09" w:rsidRPr="00882926" w:rsidRDefault="00164D09" w:rsidP="00CC1579">
            <w:pPr>
              <w:spacing w:before="40" w:after="40"/>
              <w:jc w:val="left"/>
              <w:rPr>
                <w:rFonts w:eastAsia="Calibri" w:cs="Arial"/>
                <w:b/>
                <w:bCs/>
                <w:szCs w:val="22"/>
                <w:lang w:val="en-US" w:eastAsia="en-US"/>
              </w:rPr>
            </w:pPr>
            <w:r w:rsidRPr="00882926">
              <w:rPr>
                <w:rFonts w:eastAsia="Calibri" w:cs="Arial"/>
                <w:b/>
                <w:bCs/>
                <w:szCs w:val="22"/>
                <w:lang w:val="en-US" w:eastAsia="en-US"/>
              </w:rPr>
              <w:t>Acid sulfate soils</w:t>
            </w:r>
          </w:p>
        </w:tc>
        <w:tc>
          <w:tcPr>
            <w:tcW w:w="6525" w:type="dxa"/>
            <w:shd w:val="clear" w:color="auto" w:fill="auto"/>
          </w:tcPr>
          <w:p w14:paraId="19A26C1A" w14:textId="0E23854F" w:rsidR="00164D09" w:rsidRPr="00164D09" w:rsidRDefault="00164D09" w:rsidP="00CC1579">
            <w:pPr>
              <w:spacing w:before="40" w:after="40"/>
              <w:rPr>
                <w:rFonts w:eastAsia="Calibri" w:cs="Arial"/>
                <w:i/>
                <w:iCs/>
                <w:szCs w:val="22"/>
                <w:lang w:val="en-US" w:eastAsia="en-US"/>
              </w:rPr>
            </w:pPr>
            <w:r w:rsidRPr="00164D09">
              <w:rPr>
                <w:rFonts w:eastAsia="Calibri" w:cs="Arial"/>
                <w:i/>
                <w:iCs/>
                <w:color w:val="C00000"/>
                <w:szCs w:val="22"/>
                <w:lang w:val="en-US" w:eastAsia="en-US"/>
              </w:rPr>
              <w:t xml:space="preserve">Given the nature of the site and scale of the proposed works the development is not likely to result in disturbance of ASS nor the lowering of the water table on adjacent ASS class land and as such submission of an Acid Sulfate Soils Management plan is not required for the development works. </w:t>
            </w:r>
          </w:p>
        </w:tc>
      </w:tr>
      <w:tr w:rsidR="003D748F" w:rsidRPr="00882926" w14:paraId="140BBF1F" w14:textId="77777777" w:rsidTr="007272F4">
        <w:trPr>
          <w:trHeight w:val="680"/>
        </w:trPr>
        <w:tc>
          <w:tcPr>
            <w:tcW w:w="2547" w:type="dxa"/>
            <w:shd w:val="clear" w:color="auto" w:fill="auto"/>
          </w:tcPr>
          <w:p w14:paraId="08518DA6" w14:textId="77777777" w:rsidR="003D748F" w:rsidRPr="00882926" w:rsidRDefault="003D748F" w:rsidP="00CC1579">
            <w:pPr>
              <w:spacing w:before="40" w:after="40"/>
              <w:jc w:val="left"/>
              <w:rPr>
                <w:rFonts w:eastAsia="Calibri" w:cs="Arial"/>
                <w:b/>
                <w:bCs/>
                <w:szCs w:val="22"/>
                <w:lang w:val="en-US" w:eastAsia="en-US"/>
              </w:rPr>
            </w:pPr>
            <w:r w:rsidRPr="00882926">
              <w:rPr>
                <w:rFonts w:eastAsia="Calibri" w:cs="Arial"/>
                <w:b/>
                <w:bCs/>
                <w:szCs w:val="22"/>
                <w:lang w:val="en-US" w:eastAsia="en-US"/>
              </w:rPr>
              <w:t xml:space="preserve">Clause 6.2 - </w:t>
            </w:r>
          </w:p>
          <w:p w14:paraId="3BB3BE3F" w14:textId="77777777" w:rsidR="003D748F" w:rsidRPr="00882926" w:rsidRDefault="003D748F" w:rsidP="00CC1579">
            <w:pPr>
              <w:spacing w:before="40" w:after="40"/>
              <w:jc w:val="left"/>
              <w:rPr>
                <w:rFonts w:eastAsia="Calibri" w:cs="Arial"/>
                <w:b/>
                <w:bCs/>
                <w:szCs w:val="22"/>
                <w:lang w:val="en-US" w:eastAsia="en-US"/>
              </w:rPr>
            </w:pPr>
            <w:r w:rsidRPr="00882926">
              <w:rPr>
                <w:rFonts w:eastAsia="Calibri" w:cs="Arial"/>
                <w:b/>
                <w:bCs/>
                <w:szCs w:val="22"/>
                <w:lang w:val="en-US" w:eastAsia="en-US"/>
              </w:rPr>
              <w:t>Earthworks</w:t>
            </w:r>
          </w:p>
        </w:tc>
        <w:tc>
          <w:tcPr>
            <w:tcW w:w="6525" w:type="dxa"/>
            <w:shd w:val="clear" w:color="auto" w:fill="FFFFFF"/>
          </w:tcPr>
          <w:p w14:paraId="79963F6A" w14:textId="6D5E9879" w:rsidR="003D748F" w:rsidRPr="00F40750" w:rsidRDefault="00F40750" w:rsidP="00CC1579">
            <w:pPr>
              <w:spacing w:before="40" w:after="40"/>
              <w:rPr>
                <w:rFonts w:eastAsia="Calibri" w:cs="Arial"/>
                <w:i/>
                <w:iCs/>
                <w:color w:val="C00000"/>
                <w:szCs w:val="22"/>
                <w:lang w:val="en-US" w:eastAsia="en-US"/>
              </w:rPr>
            </w:pPr>
            <w:r w:rsidRPr="00F40750">
              <w:rPr>
                <w:rFonts w:eastAsia="Calibri" w:cs="Arial"/>
                <w:i/>
                <w:iCs/>
                <w:color w:val="C00000"/>
                <w:szCs w:val="22"/>
                <w:lang w:val="en-US" w:eastAsia="en-US"/>
              </w:rPr>
              <w:t xml:space="preserve">Earthworks proposed to facilitate the development </w:t>
            </w:r>
            <w:proofErr w:type="gramStart"/>
            <w:r w:rsidRPr="00F40750">
              <w:rPr>
                <w:rFonts w:eastAsia="Calibri" w:cs="Arial"/>
                <w:i/>
                <w:iCs/>
                <w:color w:val="C00000"/>
                <w:szCs w:val="22"/>
                <w:lang w:val="en-US" w:eastAsia="en-US"/>
              </w:rPr>
              <w:t>are considered to be</w:t>
            </w:r>
            <w:proofErr w:type="gramEnd"/>
            <w:r w:rsidRPr="00F40750">
              <w:rPr>
                <w:rFonts w:eastAsia="Calibri" w:cs="Arial"/>
                <w:i/>
                <w:iCs/>
                <w:color w:val="C00000"/>
                <w:szCs w:val="22"/>
                <w:lang w:val="en-US" w:eastAsia="en-US"/>
              </w:rPr>
              <w:t xml:space="preserve"> acceptable having regard to this clause.  </w:t>
            </w:r>
          </w:p>
        </w:tc>
      </w:tr>
    </w:tbl>
    <w:p w14:paraId="55842863" w14:textId="6020DA73" w:rsidR="005A2724" w:rsidRDefault="005F11DE" w:rsidP="00DB40F5">
      <w:pPr>
        <w:pStyle w:val="Heading1"/>
        <w:numPr>
          <w:ilvl w:val="0"/>
          <w:numId w:val="33"/>
        </w:numPr>
        <w:ind w:left="567" w:hanging="567"/>
      </w:pPr>
      <w:r>
        <w:t>NEWCASTLE DEVELOPMENT CONTROL PLAN 20</w:t>
      </w:r>
      <w:r w:rsidR="0020411A">
        <w:t>23</w:t>
      </w:r>
    </w:p>
    <w:p w14:paraId="0F94F8CF" w14:textId="77777777" w:rsidR="00DB49B8" w:rsidRPr="00DB49B8" w:rsidRDefault="00DB49B8" w:rsidP="00CC1579">
      <w:pPr>
        <w:ind w:left="567"/>
      </w:pPr>
    </w:p>
    <w:p w14:paraId="2AECED5C" w14:textId="74B4F55B" w:rsidR="00A35547" w:rsidRDefault="00A35547" w:rsidP="00CC1579">
      <w:pPr>
        <w:ind w:left="567"/>
        <w:rPr>
          <w:i/>
          <w:iCs/>
          <w:color w:val="C00000"/>
        </w:rPr>
      </w:pPr>
      <w:r w:rsidRPr="005E1AFC">
        <w:t xml:space="preserve">The </w:t>
      </w:r>
      <w:r>
        <w:t>proposed development is considered to satisfactorily address the relevant Sections of the NDCP as outlined in the Table below:</w:t>
      </w:r>
      <w:r w:rsidRPr="005E1AFC">
        <w:t xml:space="preserve"> </w:t>
      </w:r>
      <w:r w:rsidR="009C118A" w:rsidRPr="009C118A">
        <w:rPr>
          <w:i/>
          <w:iCs/>
          <w:color w:val="C00000"/>
        </w:rPr>
        <w:t xml:space="preserve">(Note: provide a </w:t>
      </w:r>
      <w:r w:rsidR="009C118A" w:rsidRPr="0091370B">
        <w:rPr>
          <w:b/>
          <w:bCs/>
          <w:i/>
          <w:iCs/>
          <w:color w:val="C00000"/>
          <w:u w:val="single"/>
        </w:rPr>
        <w:t>detailed description</w:t>
      </w:r>
      <w:r w:rsidR="009C118A" w:rsidRPr="009C118A">
        <w:rPr>
          <w:i/>
          <w:iCs/>
          <w:color w:val="C00000"/>
        </w:rPr>
        <w:t xml:space="preserve"> of how the proposed development complies with relevant Sections of the NDCP as listed below)</w:t>
      </w:r>
      <w:r w:rsidR="005102DA">
        <w:rPr>
          <w:i/>
          <w:iCs/>
          <w:color w:val="C00000"/>
        </w:rPr>
        <w:t>:</w:t>
      </w:r>
    </w:p>
    <w:p w14:paraId="502DA747" w14:textId="77777777" w:rsidR="005007A9" w:rsidRDefault="005007A9" w:rsidP="00CC1579">
      <w:pPr>
        <w:ind w:left="567"/>
      </w:pPr>
    </w:p>
    <w:tbl>
      <w:tblPr>
        <w:tblStyle w:val="TableGrid"/>
        <w:tblW w:w="9027" w:type="dxa"/>
        <w:tblInd w:w="607" w:type="dxa"/>
        <w:tblLook w:val="04A0" w:firstRow="1" w:lastRow="0" w:firstColumn="1" w:lastColumn="0" w:noHBand="0" w:noVBand="1"/>
      </w:tblPr>
      <w:tblGrid>
        <w:gridCol w:w="2552"/>
        <w:gridCol w:w="6475"/>
      </w:tblGrid>
      <w:tr w:rsidR="005102DA" w14:paraId="17600663" w14:textId="77777777" w:rsidTr="007272F4">
        <w:trPr>
          <w:trHeight w:val="488"/>
        </w:trPr>
        <w:tc>
          <w:tcPr>
            <w:tcW w:w="9027" w:type="dxa"/>
            <w:gridSpan w:val="2"/>
            <w:shd w:val="clear" w:color="auto" w:fill="00B3F0" w:themeFill="accent5"/>
            <w:vAlign w:val="center"/>
          </w:tcPr>
          <w:p w14:paraId="00CEC4C9" w14:textId="2F59FB90" w:rsidR="005102DA" w:rsidRDefault="0020411A" w:rsidP="007272F4">
            <w:pPr>
              <w:jc w:val="left"/>
              <w:rPr>
                <w:b/>
                <w:bCs/>
                <w:color w:val="FFFFFF" w:themeColor="background1"/>
              </w:rPr>
            </w:pPr>
            <w:r>
              <w:rPr>
                <w:b/>
                <w:bCs/>
                <w:color w:val="FFFFFF" w:themeColor="background1"/>
              </w:rPr>
              <w:t xml:space="preserve">Part B </w:t>
            </w:r>
            <w:r w:rsidR="00CC55F7">
              <w:rPr>
                <w:b/>
                <w:bCs/>
                <w:color w:val="FFFFFF" w:themeColor="background1"/>
              </w:rPr>
              <w:t xml:space="preserve">- </w:t>
            </w:r>
            <w:r>
              <w:rPr>
                <w:b/>
                <w:bCs/>
                <w:color w:val="FFFFFF" w:themeColor="background1"/>
              </w:rPr>
              <w:t>Site Planning Controls</w:t>
            </w:r>
          </w:p>
        </w:tc>
      </w:tr>
      <w:tr w:rsidR="005102DA" w14:paraId="5B9457EC" w14:textId="77777777" w:rsidTr="007272F4">
        <w:trPr>
          <w:trHeight w:val="488"/>
        </w:trPr>
        <w:tc>
          <w:tcPr>
            <w:tcW w:w="2552" w:type="dxa"/>
            <w:shd w:val="clear" w:color="auto" w:fill="5DD5FF" w:themeFill="accent5" w:themeFillTint="99"/>
            <w:vAlign w:val="center"/>
          </w:tcPr>
          <w:p w14:paraId="59E1B801" w14:textId="77777777" w:rsidR="005102DA" w:rsidRPr="00A34CE1" w:rsidRDefault="005102DA" w:rsidP="007272F4">
            <w:pPr>
              <w:jc w:val="left"/>
              <w:rPr>
                <w:b/>
                <w:bCs/>
                <w:color w:val="FFFFFF" w:themeColor="background1"/>
              </w:rPr>
            </w:pPr>
            <w:r>
              <w:rPr>
                <w:b/>
                <w:bCs/>
                <w:color w:val="FFFFFF" w:themeColor="background1"/>
              </w:rPr>
              <w:t>C</w:t>
            </w:r>
            <w:r w:rsidRPr="00A34CE1">
              <w:rPr>
                <w:b/>
                <w:bCs/>
                <w:color w:val="FFFFFF" w:themeColor="background1"/>
              </w:rPr>
              <w:t xml:space="preserve">ontrol </w:t>
            </w:r>
          </w:p>
        </w:tc>
        <w:tc>
          <w:tcPr>
            <w:tcW w:w="6475" w:type="dxa"/>
            <w:shd w:val="clear" w:color="auto" w:fill="A7A4CF" w:themeFill="accent4" w:themeFillTint="99"/>
            <w:vAlign w:val="center"/>
          </w:tcPr>
          <w:p w14:paraId="435CD641" w14:textId="77777777" w:rsidR="005102DA" w:rsidRPr="00A34CE1" w:rsidRDefault="005102DA" w:rsidP="007272F4">
            <w:pPr>
              <w:jc w:val="left"/>
              <w:rPr>
                <w:b/>
                <w:bCs/>
                <w:color w:val="FFFFFF" w:themeColor="background1"/>
              </w:rPr>
            </w:pPr>
            <w:r>
              <w:rPr>
                <w:b/>
                <w:bCs/>
                <w:color w:val="FFFFFF" w:themeColor="background1"/>
              </w:rPr>
              <w:t>C</w:t>
            </w:r>
            <w:r w:rsidRPr="00A34CE1">
              <w:rPr>
                <w:b/>
                <w:bCs/>
                <w:color w:val="FFFFFF" w:themeColor="background1"/>
              </w:rPr>
              <w:t xml:space="preserve">omment </w:t>
            </w:r>
          </w:p>
        </w:tc>
      </w:tr>
      <w:tr w:rsidR="003722DA" w14:paraId="4E47DD8E" w14:textId="77777777" w:rsidTr="007272F4">
        <w:tc>
          <w:tcPr>
            <w:tcW w:w="2552" w:type="dxa"/>
          </w:tcPr>
          <w:p w14:paraId="64FDF08B" w14:textId="39A392A0" w:rsidR="003722DA" w:rsidRPr="003722DA" w:rsidRDefault="003722DA" w:rsidP="003722DA">
            <w:pPr>
              <w:jc w:val="left"/>
              <w:rPr>
                <w:b/>
                <w:bCs/>
              </w:rPr>
            </w:pPr>
            <w:r w:rsidRPr="003722DA">
              <w:rPr>
                <w:b/>
                <w:bCs/>
              </w:rPr>
              <w:t>B1(a) Flood management - pre 2019 flood studies</w:t>
            </w:r>
          </w:p>
        </w:tc>
        <w:tc>
          <w:tcPr>
            <w:tcW w:w="6475" w:type="dxa"/>
          </w:tcPr>
          <w:p w14:paraId="7D01EF57" w14:textId="0731EFB5" w:rsidR="003722DA" w:rsidRPr="003722DA" w:rsidRDefault="003722DA" w:rsidP="003722DA">
            <w:pPr>
              <w:rPr>
                <w:i/>
                <w:iCs/>
                <w:color w:val="C00000"/>
              </w:rPr>
            </w:pPr>
            <w:r>
              <w:rPr>
                <w:i/>
                <w:iCs/>
                <w:color w:val="C00000"/>
              </w:rPr>
              <w:t>O</w:t>
            </w:r>
            <w:r w:rsidRPr="00F673C7">
              <w:rPr>
                <w:i/>
                <w:iCs/>
                <w:color w:val="C00000"/>
              </w:rPr>
              <w:t>utline compliance of the proposed development with this Section of the NDCP.</w:t>
            </w:r>
          </w:p>
        </w:tc>
      </w:tr>
      <w:tr w:rsidR="003722DA" w14:paraId="43F4CF90" w14:textId="77777777" w:rsidTr="007272F4">
        <w:tc>
          <w:tcPr>
            <w:tcW w:w="2552" w:type="dxa"/>
          </w:tcPr>
          <w:p w14:paraId="360B81A7" w14:textId="5F41D3BD" w:rsidR="003722DA" w:rsidRPr="003722DA" w:rsidRDefault="003722DA" w:rsidP="003722DA">
            <w:pPr>
              <w:jc w:val="left"/>
              <w:rPr>
                <w:b/>
                <w:bCs/>
              </w:rPr>
            </w:pPr>
            <w:r w:rsidRPr="003722DA">
              <w:rPr>
                <w:b/>
                <w:bCs/>
              </w:rPr>
              <w:t>B1(b) Flood management - post 2019 flood studies</w:t>
            </w:r>
          </w:p>
        </w:tc>
        <w:tc>
          <w:tcPr>
            <w:tcW w:w="6475" w:type="dxa"/>
          </w:tcPr>
          <w:p w14:paraId="7279C12D" w14:textId="3CC5159C" w:rsidR="003722DA" w:rsidRPr="009379BE" w:rsidRDefault="003722DA" w:rsidP="003722DA">
            <w:pPr>
              <w:rPr>
                <w:u w:val="single"/>
              </w:rPr>
            </w:pPr>
            <w:r w:rsidRPr="00E0064D">
              <w:rPr>
                <w:i/>
                <w:iCs/>
                <w:color w:val="C00000"/>
              </w:rPr>
              <w:t>Outline compliance of the proposed development with this Section of the NDCP.</w:t>
            </w:r>
          </w:p>
        </w:tc>
      </w:tr>
      <w:tr w:rsidR="003722DA" w14:paraId="5BE00D73" w14:textId="77777777" w:rsidTr="007272F4">
        <w:tc>
          <w:tcPr>
            <w:tcW w:w="2552" w:type="dxa"/>
          </w:tcPr>
          <w:p w14:paraId="21CB96AA" w14:textId="6A2BD7F7" w:rsidR="003722DA" w:rsidRPr="003722DA" w:rsidRDefault="003722DA" w:rsidP="003722DA">
            <w:pPr>
              <w:jc w:val="left"/>
              <w:rPr>
                <w:b/>
                <w:bCs/>
              </w:rPr>
            </w:pPr>
            <w:r w:rsidRPr="003722DA">
              <w:rPr>
                <w:b/>
                <w:bCs/>
              </w:rPr>
              <w:t>B2 Bushfire protection</w:t>
            </w:r>
          </w:p>
        </w:tc>
        <w:tc>
          <w:tcPr>
            <w:tcW w:w="6475" w:type="dxa"/>
          </w:tcPr>
          <w:p w14:paraId="01C41ED9" w14:textId="6FDAE553" w:rsidR="003722DA" w:rsidRPr="00724C85" w:rsidRDefault="003722DA" w:rsidP="003722DA">
            <w:r w:rsidRPr="00E0064D">
              <w:rPr>
                <w:i/>
                <w:iCs/>
                <w:color w:val="C00000"/>
              </w:rPr>
              <w:t>Outline compliance of the proposed development with this Section of the NDCP.</w:t>
            </w:r>
          </w:p>
        </w:tc>
      </w:tr>
      <w:tr w:rsidR="003722DA" w14:paraId="05B885D2" w14:textId="77777777" w:rsidTr="007272F4">
        <w:tc>
          <w:tcPr>
            <w:tcW w:w="2552" w:type="dxa"/>
          </w:tcPr>
          <w:p w14:paraId="3D70CB79" w14:textId="0AB296FC" w:rsidR="003722DA" w:rsidRPr="003722DA" w:rsidRDefault="003722DA" w:rsidP="003722DA">
            <w:pPr>
              <w:jc w:val="left"/>
              <w:rPr>
                <w:b/>
                <w:bCs/>
              </w:rPr>
            </w:pPr>
            <w:r w:rsidRPr="003722DA">
              <w:rPr>
                <w:b/>
                <w:bCs/>
              </w:rPr>
              <w:t>B3 Mines subsidence</w:t>
            </w:r>
          </w:p>
        </w:tc>
        <w:tc>
          <w:tcPr>
            <w:tcW w:w="6475" w:type="dxa"/>
          </w:tcPr>
          <w:p w14:paraId="2B3AB182" w14:textId="3B9C9152" w:rsidR="003722DA" w:rsidRPr="009379BE" w:rsidRDefault="003722DA" w:rsidP="003722DA">
            <w:pPr>
              <w:rPr>
                <w:lang w:val="en-US"/>
              </w:rPr>
            </w:pPr>
            <w:r w:rsidRPr="00E0064D">
              <w:rPr>
                <w:i/>
                <w:iCs/>
                <w:color w:val="C00000"/>
              </w:rPr>
              <w:t>Outline compliance of the proposed development with this Section of the NDCP.</w:t>
            </w:r>
          </w:p>
        </w:tc>
      </w:tr>
      <w:tr w:rsidR="003722DA" w14:paraId="5785E1EC" w14:textId="77777777" w:rsidTr="007272F4">
        <w:tc>
          <w:tcPr>
            <w:tcW w:w="2552" w:type="dxa"/>
          </w:tcPr>
          <w:p w14:paraId="69A8F100" w14:textId="0056F5C7" w:rsidR="003722DA" w:rsidRPr="003722DA" w:rsidRDefault="003722DA" w:rsidP="003722DA">
            <w:pPr>
              <w:jc w:val="left"/>
              <w:rPr>
                <w:b/>
                <w:bCs/>
              </w:rPr>
            </w:pPr>
            <w:r w:rsidRPr="003722DA">
              <w:rPr>
                <w:b/>
                <w:bCs/>
              </w:rPr>
              <w:t>B4 Aboriginal cultural heritage</w:t>
            </w:r>
          </w:p>
        </w:tc>
        <w:tc>
          <w:tcPr>
            <w:tcW w:w="6475" w:type="dxa"/>
          </w:tcPr>
          <w:p w14:paraId="11327381" w14:textId="38EB3B8F" w:rsidR="003722DA" w:rsidRPr="00E0064D" w:rsidRDefault="003722DA" w:rsidP="003722DA">
            <w:pPr>
              <w:rPr>
                <w:i/>
                <w:iCs/>
                <w:color w:val="C00000"/>
              </w:rPr>
            </w:pPr>
            <w:r w:rsidRPr="00E0064D">
              <w:rPr>
                <w:i/>
                <w:iCs/>
                <w:color w:val="C00000"/>
              </w:rPr>
              <w:t>Outline compliance of the proposed development with this Section of the NDCP.</w:t>
            </w:r>
          </w:p>
        </w:tc>
      </w:tr>
      <w:tr w:rsidR="003722DA" w14:paraId="619A8F17" w14:textId="77777777" w:rsidTr="007272F4">
        <w:tc>
          <w:tcPr>
            <w:tcW w:w="2552" w:type="dxa"/>
          </w:tcPr>
          <w:p w14:paraId="1E6F77F9" w14:textId="231F778F" w:rsidR="003722DA" w:rsidRPr="003722DA" w:rsidRDefault="003722DA" w:rsidP="003722DA">
            <w:pPr>
              <w:jc w:val="left"/>
              <w:rPr>
                <w:b/>
                <w:bCs/>
              </w:rPr>
            </w:pPr>
            <w:r w:rsidRPr="003722DA">
              <w:rPr>
                <w:b/>
                <w:bCs/>
              </w:rPr>
              <w:t>B7 Land contamination</w:t>
            </w:r>
          </w:p>
        </w:tc>
        <w:tc>
          <w:tcPr>
            <w:tcW w:w="6475" w:type="dxa"/>
          </w:tcPr>
          <w:p w14:paraId="355A3B1D" w14:textId="3358BAE9" w:rsidR="003722DA" w:rsidRPr="00E0064D" w:rsidRDefault="003722DA" w:rsidP="003722DA">
            <w:pPr>
              <w:rPr>
                <w:i/>
                <w:iCs/>
                <w:color w:val="C00000"/>
              </w:rPr>
            </w:pPr>
            <w:r w:rsidRPr="00E0064D">
              <w:rPr>
                <w:i/>
                <w:iCs/>
                <w:color w:val="C00000"/>
              </w:rPr>
              <w:t>Outline compliance of the proposed development with this Section of the NDCP.</w:t>
            </w:r>
          </w:p>
        </w:tc>
      </w:tr>
    </w:tbl>
    <w:p w14:paraId="5C931877" w14:textId="77777777" w:rsidR="001A65C8" w:rsidRDefault="001A65C8" w:rsidP="0027214E">
      <w:pPr>
        <w:ind w:left="720"/>
      </w:pPr>
    </w:p>
    <w:tbl>
      <w:tblPr>
        <w:tblStyle w:val="TableGrid"/>
        <w:tblW w:w="9027" w:type="dxa"/>
        <w:tblInd w:w="607" w:type="dxa"/>
        <w:tblLook w:val="04A0" w:firstRow="1" w:lastRow="0" w:firstColumn="1" w:lastColumn="0" w:noHBand="0" w:noVBand="1"/>
      </w:tblPr>
      <w:tblGrid>
        <w:gridCol w:w="2552"/>
        <w:gridCol w:w="6475"/>
      </w:tblGrid>
      <w:tr w:rsidR="008578E2" w14:paraId="22AB656C" w14:textId="77777777" w:rsidTr="007272F4">
        <w:trPr>
          <w:trHeight w:val="488"/>
        </w:trPr>
        <w:tc>
          <w:tcPr>
            <w:tcW w:w="9027" w:type="dxa"/>
            <w:gridSpan w:val="2"/>
            <w:shd w:val="clear" w:color="auto" w:fill="00B3F0" w:themeFill="accent5"/>
            <w:vAlign w:val="center"/>
          </w:tcPr>
          <w:p w14:paraId="072E9F8C" w14:textId="74258F9B" w:rsidR="008578E2" w:rsidRPr="00980C0A" w:rsidRDefault="003722DA" w:rsidP="00235C37">
            <w:pPr>
              <w:jc w:val="left"/>
              <w:rPr>
                <w:b/>
                <w:bCs/>
                <w:color w:val="FFFFFF" w:themeColor="background1"/>
              </w:rPr>
            </w:pPr>
            <w:r>
              <w:rPr>
                <w:b/>
                <w:bCs/>
                <w:color w:val="FFFFFF" w:themeColor="background1"/>
              </w:rPr>
              <w:t xml:space="preserve">Part C </w:t>
            </w:r>
            <w:r w:rsidR="00CC55F7">
              <w:rPr>
                <w:b/>
                <w:bCs/>
                <w:color w:val="FFFFFF" w:themeColor="background1"/>
              </w:rPr>
              <w:t xml:space="preserve">- </w:t>
            </w:r>
            <w:r>
              <w:rPr>
                <w:b/>
                <w:bCs/>
                <w:color w:val="FFFFFF" w:themeColor="background1"/>
              </w:rPr>
              <w:t>General Development Controls</w:t>
            </w:r>
          </w:p>
        </w:tc>
      </w:tr>
      <w:tr w:rsidR="00B4228F" w14:paraId="7547E2D5" w14:textId="77777777" w:rsidTr="007272F4">
        <w:trPr>
          <w:trHeight w:val="488"/>
        </w:trPr>
        <w:tc>
          <w:tcPr>
            <w:tcW w:w="2552" w:type="dxa"/>
            <w:shd w:val="clear" w:color="auto" w:fill="5DD5FF" w:themeFill="accent5" w:themeFillTint="99"/>
            <w:vAlign w:val="center"/>
          </w:tcPr>
          <w:p w14:paraId="460EE21F" w14:textId="6204F6E5" w:rsidR="00B4228F" w:rsidRPr="00980C0A" w:rsidRDefault="00B4228F" w:rsidP="00235C37">
            <w:pPr>
              <w:jc w:val="left"/>
              <w:rPr>
                <w:b/>
                <w:bCs/>
                <w:color w:val="FFFFFF" w:themeColor="background1"/>
              </w:rPr>
            </w:pPr>
            <w:r w:rsidRPr="00980C0A">
              <w:rPr>
                <w:b/>
                <w:bCs/>
                <w:color w:val="FFFFFF" w:themeColor="background1"/>
              </w:rPr>
              <w:lastRenderedPageBreak/>
              <w:t xml:space="preserve">Control </w:t>
            </w:r>
          </w:p>
        </w:tc>
        <w:tc>
          <w:tcPr>
            <w:tcW w:w="6475" w:type="dxa"/>
            <w:shd w:val="clear" w:color="auto" w:fill="A7A4CF" w:themeFill="accent4" w:themeFillTint="99"/>
            <w:vAlign w:val="center"/>
          </w:tcPr>
          <w:p w14:paraId="440598BA" w14:textId="4FA03724" w:rsidR="00B4228F" w:rsidRPr="00980C0A" w:rsidRDefault="00B4228F" w:rsidP="00235C37">
            <w:pPr>
              <w:jc w:val="left"/>
              <w:rPr>
                <w:b/>
                <w:bCs/>
                <w:color w:val="FFFFFF" w:themeColor="background1"/>
              </w:rPr>
            </w:pPr>
            <w:r w:rsidRPr="00980C0A">
              <w:rPr>
                <w:b/>
                <w:bCs/>
                <w:color w:val="FFFFFF" w:themeColor="background1"/>
              </w:rPr>
              <w:t>Comment</w:t>
            </w:r>
          </w:p>
        </w:tc>
      </w:tr>
      <w:tr w:rsidR="00234257" w14:paraId="2624C4E8" w14:textId="77777777" w:rsidTr="007272F4">
        <w:tc>
          <w:tcPr>
            <w:tcW w:w="2552" w:type="dxa"/>
          </w:tcPr>
          <w:p w14:paraId="61D5F818" w14:textId="449E08EB" w:rsidR="00234257" w:rsidRPr="00B4264E" w:rsidRDefault="00234257" w:rsidP="00234257">
            <w:pPr>
              <w:jc w:val="left"/>
              <w:rPr>
                <w:b/>
                <w:bCs/>
              </w:rPr>
            </w:pPr>
            <w:r w:rsidRPr="00B4264E">
              <w:rPr>
                <w:b/>
                <w:bCs/>
              </w:rPr>
              <w:t>C1 Traffic, parking, and access</w:t>
            </w:r>
          </w:p>
        </w:tc>
        <w:tc>
          <w:tcPr>
            <w:tcW w:w="6475" w:type="dxa"/>
          </w:tcPr>
          <w:p w14:paraId="140EF340" w14:textId="77777777" w:rsidR="00234257" w:rsidRDefault="00234257" w:rsidP="00234257">
            <w:pPr>
              <w:rPr>
                <w:i/>
                <w:iCs/>
                <w:color w:val="C00000"/>
                <w:u w:val="single"/>
              </w:rPr>
            </w:pPr>
            <w:r w:rsidRPr="00A43DC4">
              <w:rPr>
                <w:i/>
                <w:iCs/>
                <w:color w:val="C00000"/>
              </w:rPr>
              <w:t>Outline compliance of the proposed development with this Section of the NDCP.</w:t>
            </w:r>
          </w:p>
          <w:p w14:paraId="689B8E27" w14:textId="1C96A50F" w:rsidR="00234257" w:rsidRDefault="00234257" w:rsidP="00234257">
            <w:r w:rsidRPr="00EC7D9D">
              <w:rPr>
                <w:b/>
                <w:bCs/>
                <w:i/>
                <w:iCs/>
                <w:color w:val="C00000"/>
                <w:u w:val="single"/>
              </w:rPr>
              <w:t>Note</w:t>
            </w:r>
            <w:r w:rsidRPr="008B7AA0">
              <w:rPr>
                <w:i/>
                <w:iCs/>
                <w:color w:val="C00000"/>
              </w:rPr>
              <w:t xml:space="preserve">: please address existing </w:t>
            </w:r>
            <w:r>
              <w:rPr>
                <w:i/>
                <w:iCs/>
                <w:color w:val="C00000"/>
              </w:rPr>
              <w:t xml:space="preserve">parking and allocation.  Any visitor parking is to be identified as common property. </w:t>
            </w:r>
          </w:p>
        </w:tc>
      </w:tr>
      <w:tr w:rsidR="00234257" w14:paraId="47C9A77F" w14:textId="77777777" w:rsidTr="007272F4">
        <w:tc>
          <w:tcPr>
            <w:tcW w:w="2552" w:type="dxa"/>
          </w:tcPr>
          <w:p w14:paraId="6BA2B220" w14:textId="1F21FFEB" w:rsidR="00234257" w:rsidRPr="00B4264E" w:rsidRDefault="00234257" w:rsidP="00234257">
            <w:pPr>
              <w:jc w:val="left"/>
              <w:rPr>
                <w:b/>
                <w:bCs/>
              </w:rPr>
            </w:pPr>
            <w:r w:rsidRPr="00B4264E">
              <w:rPr>
                <w:b/>
                <w:bCs/>
              </w:rPr>
              <w:t>C3 Vegetation preservation and care</w:t>
            </w:r>
          </w:p>
        </w:tc>
        <w:tc>
          <w:tcPr>
            <w:tcW w:w="6475" w:type="dxa"/>
          </w:tcPr>
          <w:p w14:paraId="706001B4" w14:textId="77777777" w:rsidR="00234257" w:rsidRDefault="00234257" w:rsidP="002342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C00000"/>
                <w:sz w:val="22"/>
                <w:szCs w:val="22"/>
              </w:rPr>
              <w:t>Outline compliance of the proposed development with this Section of the NDCP.</w:t>
            </w:r>
            <w:r>
              <w:rPr>
                <w:rStyle w:val="eop"/>
                <w:rFonts w:ascii="Arial" w:hAnsi="Arial" w:cs="Arial"/>
                <w:color w:val="C00000"/>
                <w:sz w:val="22"/>
                <w:szCs w:val="22"/>
              </w:rPr>
              <w:t> </w:t>
            </w:r>
          </w:p>
          <w:p w14:paraId="5B985828" w14:textId="2E2E388C" w:rsidR="00234257" w:rsidRPr="00DA7DAD" w:rsidRDefault="00234257" w:rsidP="00234257">
            <w:pPr>
              <w:rPr>
                <w:rFonts w:eastAsia="Arial" w:cs="Arial"/>
                <w:szCs w:val="22"/>
              </w:rPr>
            </w:pPr>
            <w:r>
              <w:rPr>
                <w:rStyle w:val="normaltextrun"/>
                <w:rFonts w:cs="Arial"/>
                <w:b/>
                <w:bCs/>
                <w:i/>
                <w:iCs/>
                <w:color w:val="C00000"/>
                <w:szCs w:val="22"/>
                <w:u w:val="single"/>
              </w:rPr>
              <w:t>Note</w:t>
            </w:r>
            <w:r>
              <w:rPr>
                <w:rStyle w:val="normaltextrun"/>
                <w:rFonts w:cs="Arial"/>
                <w:i/>
                <w:iCs/>
                <w:color w:val="C00000"/>
                <w:szCs w:val="22"/>
              </w:rPr>
              <w:t xml:space="preserve">: please address any declared trees on the subject site or ANY trees within 5m of proposed works on neighbouring sites that may be impacted </w:t>
            </w:r>
            <w:proofErr w:type="gramStart"/>
            <w:r>
              <w:rPr>
                <w:rStyle w:val="normaltextrun"/>
                <w:rFonts w:cs="Arial"/>
                <w:i/>
                <w:iCs/>
                <w:color w:val="C00000"/>
                <w:szCs w:val="22"/>
              </w:rPr>
              <w:t>as a result of</w:t>
            </w:r>
            <w:proofErr w:type="gramEnd"/>
            <w:r>
              <w:rPr>
                <w:rStyle w:val="normaltextrun"/>
                <w:rFonts w:cs="Arial"/>
                <w:i/>
                <w:iCs/>
                <w:color w:val="C00000"/>
                <w:szCs w:val="22"/>
              </w:rPr>
              <w:t xml:space="preserve"> the proposed development.</w:t>
            </w:r>
            <w:r>
              <w:rPr>
                <w:rStyle w:val="eop"/>
                <w:rFonts w:cs="Arial"/>
                <w:color w:val="C00000"/>
                <w:szCs w:val="22"/>
              </w:rPr>
              <w:t> </w:t>
            </w:r>
          </w:p>
        </w:tc>
      </w:tr>
      <w:tr w:rsidR="00234257" w14:paraId="0F7C7019" w14:textId="77777777" w:rsidTr="007272F4">
        <w:tc>
          <w:tcPr>
            <w:tcW w:w="2552" w:type="dxa"/>
          </w:tcPr>
          <w:p w14:paraId="1E2B827D" w14:textId="63D294AD" w:rsidR="00234257" w:rsidRPr="00B4264E" w:rsidRDefault="00234257" w:rsidP="00234257">
            <w:pPr>
              <w:jc w:val="left"/>
              <w:rPr>
                <w:b/>
                <w:bCs/>
              </w:rPr>
            </w:pPr>
            <w:r w:rsidRPr="00B4264E">
              <w:rPr>
                <w:b/>
                <w:bCs/>
              </w:rPr>
              <w:t>C4 Stormwater</w:t>
            </w:r>
          </w:p>
        </w:tc>
        <w:tc>
          <w:tcPr>
            <w:tcW w:w="6475" w:type="dxa"/>
          </w:tcPr>
          <w:p w14:paraId="2546A3CE" w14:textId="77777777" w:rsidR="00234257" w:rsidRDefault="00234257" w:rsidP="0023425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C00000"/>
                <w:sz w:val="22"/>
                <w:szCs w:val="22"/>
              </w:rPr>
              <w:t>Outline compliance of the proposed development with this Section of the NDCP.</w:t>
            </w:r>
            <w:r>
              <w:rPr>
                <w:rStyle w:val="eop"/>
                <w:rFonts w:ascii="Arial" w:hAnsi="Arial" w:cs="Arial"/>
                <w:color w:val="C00000"/>
                <w:sz w:val="22"/>
                <w:szCs w:val="22"/>
              </w:rPr>
              <w:t> </w:t>
            </w:r>
          </w:p>
          <w:p w14:paraId="0639B69A" w14:textId="2206DF0B" w:rsidR="00234257" w:rsidRDefault="00234257" w:rsidP="00234257">
            <w:r w:rsidRPr="11703D1B">
              <w:rPr>
                <w:rStyle w:val="normaltextrun"/>
                <w:rFonts w:cs="Arial"/>
                <w:b/>
                <w:bCs/>
                <w:i/>
                <w:iCs/>
                <w:color w:val="C00000"/>
                <w:u w:val="single"/>
              </w:rPr>
              <w:t>Note</w:t>
            </w:r>
            <w:r w:rsidRPr="11703D1B">
              <w:rPr>
                <w:rStyle w:val="normaltextrun"/>
                <w:rFonts w:cs="Arial"/>
                <w:i/>
                <w:iCs/>
                <w:color w:val="C00000"/>
              </w:rPr>
              <w:t xml:space="preserve">: please outline existing and proposed stormwater measures – this should be supported with relevant site photos and plans. For properties within the </w:t>
            </w:r>
            <w:r w:rsidRPr="11703D1B">
              <w:rPr>
                <w:rStyle w:val="normaltextrun"/>
                <w:rFonts w:cs="Arial"/>
                <w:b/>
                <w:bCs/>
                <w:i/>
                <w:iCs/>
                <w:color w:val="C00000"/>
              </w:rPr>
              <w:t>Coastal Wetland Catchments</w:t>
            </w:r>
            <w:r w:rsidRPr="11703D1B">
              <w:rPr>
                <w:rStyle w:val="normaltextrun"/>
                <w:rFonts w:cs="Arial"/>
                <w:i/>
                <w:iCs/>
                <w:color w:val="C00000"/>
              </w:rPr>
              <w:t xml:space="preserve"> please refer to </w:t>
            </w:r>
            <w:r w:rsidRPr="00234257">
              <w:rPr>
                <w:rStyle w:val="normaltextrun"/>
                <w:rFonts w:cs="Arial"/>
                <w:i/>
                <w:iCs/>
                <w:color w:val="C00000"/>
              </w:rPr>
              <w:t>C4 Stormwater, Control 9.0 C-14</w:t>
            </w:r>
            <w:r w:rsidRPr="11703D1B">
              <w:rPr>
                <w:rStyle w:val="normaltextrun"/>
                <w:rFonts w:cs="Arial"/>
                <w:i/>
                <w:iCs/>
                <w:color w:val="C00000"/>
              </w:rPr>
              <w:t xml:space="preserve"> and Stormwater &amp; Water Efficiency for Development Technical manual, Appendix 8.</w:t>
            </w:r>
            <w:r w:rsidRPr="11703D1B">
              <w:rPr>
                <w:rStyle w:val="eop"/>
                <w:rFonts w:cs="Arial"/>
                <w:color w:val="C00000"/>
              </w:rPr>
              <w:t> </w:t>
            </w:r>
          </w:p>
        </w:tc>
      </w:tr>
      <w:tr w:rsidR="00234257" w:rsidRPr="00B4264E" w14:paraId="68D73D6B" w14:textId="77777777" w:rsidTr="002E3ED7">
        <w:tc>
          <w:tcPr>
            <w:tcW w:w="2552" w:type="dxa"/>
            <w:vAlign w:val="center"/>
          </w:tcPr>
          <w:p w14:paraId="133F0B0A" w14:textId="209E95C7" w:rsidR="00234257" w:rsidRPr="00B4264E" w:rsidRDefault="00234257" w:rsidP="00234257">
            <w:pPr>
              <w:jc w:val="left"/>
              <w:rPr>
                <w:b/>
                <w:bCs/>
              </w:rPr>
            </w:pPr>
            <w:r w:rsidRPr="00B4264E">
              <w:rPr>
                <w:b/>
                <w:bCs/>
              </w:rPr>
              <w:t>C5 Soil management</w:t>
            </w:r>
          </w:p>
        </w:tc>
        <w:tc>
          <w:tcPr>
            <w:tcW w:w="6475" w:type="dxa"/>
            <w:vAlign w:val="center"/>
          </w:tcPr>
          <w:p w14:paraId="74973B9F" w14:textId="7CA76E3A" w:rsidR="00234257" w:rsidRPr="00B4264E" w:rsidRDefault="00234257" w:rsidP="00234257">
            <w:pPr>
              <w:rPr>
                <w:i/>
                <w:iCs/>
                <w:color w:val="C00000"/>
              </w:rPr>
            </w:pPr>
            <w:r w:rsidRPr="00B4264E">
              <w:rPr>
                <w:i/>
                <w:iCs/>
                <w:color w:val="C00000"/>
              </w:rPr>
              <w:t>Outline compliance of the proposed development with this Section of the NDCP.</w:t>
            </w:r>
          </w:p>
        </w:tc>
      </w:tr>
      <w:tr w:rsidR="00234257" w:rsidRPr="00B4264E" w14:paraId="55C8B7D6" w14:textId="77777777" w:rsidTr="007272F4">
        <w:tc>
          <w:tcPr>
            <w:tcW w:w="2552" w:type="dxa"/>
          </w:tcPr>
          <w:p w14:paraId="4E7EBD4F" w14:textId="7EE4C077" w:rsidR="00234257" w:rsidRPr="00B4264E" w:rsidRDefault="00234257" w:rsidP="00234257">
            <w:pPr>
              <w:jc w:val="left"/>
              <w:rPr>
                <w:b/>
                <w:bCs/>
              </w:rPr>
            </w:pPr>
            <w:r w:rsidRPr="00B4264E">
              <w:rPr>
                <w:b/>
                <w:bCs/>
              </w:rPr>
              <w:t>C6 Waste management</w:t>
            </w:r>
          </w:p>
        </w:tc>
        <w:tc>
          <w:tcPr>
            <w:tcW w:w="6475" w:type="dxa"/>
          </w:tcPr>
          <w:p w14:paraId="3E3CA0FB" w14:textId="77777777" w:rsidR="00234257" w:rsidRPr="00B4264E" w:rsidRDefault="00234257" w:rsidP="00234257">
            <w:pPr>
              <w:rPr>
                <w:i/>
                <w:iCs/>
                <w:color w:val="C00000"/>
              </w:rPr>
            </w:pPr>
            <w:r w:rsidRPr="00B4264E">
              <w:rPr>
                <w:i/>
                <w:iCs/>
                <w:color w:val="C00000"/>
              </w:rPr>
              <w:t>Outline compliance of the proposed development with this Section of the NDCP.</w:t>
            </w:r>
          </w:p>
          <w:p w14:paraId="6F316A52" w14:textId="36F8850A" w:rsidR="00234257" w:rsidRPr="00B4264E" w:rsidRDefault="00234257" w:rsidP="00234257">
            <w:pPr>
              <w:rPr>
                <w:i/>
                <w:iCs/>
                <w:color w:val="C00000"/>
              </w:rPr>
            </w:pPr>
            <w:r w:rsidRPr="00B4264E">
              <w:rPr>
                <w:b/>
                <w:bCs/>
                <w:i/>
                <w:iCs/>
                <w:color w:val="C00000"/>
                <w:u w:val="single"/>
              </w:rPr>
              <w:t>Note</w:t>
            </w:r>
            <w:r w:rsidRPr="00B4264E">
              <w:rPr>
                <w:i/>
                <w:iCs/>
                <w:color w:val="C00000"/>
              </w:rPr>
              <w:t>: please address any operation waste management.</w:t>
            </w:r>
          </w:p>
        </w:tc>
      </w:tr>
    </w:tbl>
    <w:p w14:paraId="7C224A20" w14:textId="77777777" w:rsidR="002A3EAF" w:rsidRPr="00B4264E" w:rsidRDefault="002A3EAF" w:rsidP="0024637C"/>
    <w:tbl>
      <w:tblPr>
        <w:tblStyle w:val="TableGrid"/>
        <w:tblW w:w="9027" w:type="dxa"/>
        <w:tblInd w:w="607" w:type="dxa"/>
        <w:tblLook w:val="04A0" w:firstRow="1" w:lastRow="0" w:firstColumn="1" w:lastColumn="0" w:noHBand="0" w:noVBand="1"/>
        <w:tblDescription w:val="f"/>
      </w:tblPr>
      <w:tblGrid>
        <w:gridCol w:w="2552"/>
        <w:gridCol w:w="6475"/>
      </w:tblGrid>
      <w:tr w:rsidR="002A3EAF" w:rsidRPr="00B4264E" w14:paraId="31C4653A" w14:textId="77777777" w:rsidTr="007272F4">
        <w:trPr>
          <w:trHeight w:val="488"/>
        </w:trPr>
        <w:tc>
          <w:tcPr>
            <w:tcW w:w="9027" w:type="dxa"/>
            <w:gridSpan w:val="2"/>
            <w:shd w:val="clear" w:color="auto" w:fill="00B3F0" w:themeFill="accent5"/>
            <w:vAlign w:val="center"/>
          </w:tcPr>
          <w:p w14:paraId="0FB51A73" w14:textId="70F39A94" w:rsidR="002A3EAF" w:rsidRPr="00B4264E" w:rsidRDefault="00967D7A" w:rsidP="007272F4">
            <w:pPr>
              <w:jc w:val="left"/>
              <w:rPr>
                <w:b/>
                <w:bCs/>
                <w:color w:val="FFFFFF" w:themeColor="background1"/>
              </w:rPr>
            </w:pPr>
            <w:r w:rsidRPr="00B4264E">
              <w:rPr>
                <w:b/>
                <w:bCs/>
                <w:color w:val="FFFFFF" w:themeColor="background1"/>
              </w:rPr>
              <w:t xml:space="preserve">Part D </w:t>
            </w:r>
            <w:r w:rsidR="00CC55F7">
              <w:rPr>
                <w:b/>
                <w:bCs/>
                <w:color w:val="FFFFFF" w:themeColor="background1"/>
              </w:rPr>
              <w:t xml:space="preserve">- </w:t>
            </w:r>
            <w:r w:rsidRPr="00B4264E">
              <w:rPr>
                <w:b/>
                <w:bCs/>
                <w:color w:val="FFFFFF" w:themeColor="background1"/>
              </w:rPr>
              <w:t>Development Controls by Land Use</w:t>
            </w:r>
          </w:p>
        </w:tc>
      </w:tr>
      <w:tr w:rsidR="00967D7A" w:rsidRPr="00B4264E" w14:paraId="50A9AF66" w14:textId="77777777" w:rsidTr="00CC55F7">
        <w:trPr>
          <w:trHeight w:val="488"/>
        </w:trPr>
        <w:tc>
          <w:tcPr>
            <w:tcW w:w="9027" w:type="dxa"/>
            <w:gridSpan w:val="2"/>
            <w:shd w:val="clear" w:color="auto" w:fill="A7A4CF"/>
            <w:vAlign w:val="center"/>
          </w:tcPr>
          <w:p w14:paraId="56A9F1AF" w14:textId="39CDDEA8" w:rsidR="00967D7A" w:rsidRPr="00B4264E" w:rsidRDefault="00967D7A" w:rsidP="007272F4">
            <w:pPr>
              <w:jc w:val="left"/>
              <w:rPr>
                <w:b/>
                <w:bCs/>
                <w:color w:val="FFFFFF" w:themeColor="background1"/>
              </w:rPr>
            </w:pPr>
            <w:r w:rsidRPr="00B4264E">
              <w:rPr>
                <w:b/>
                <w:bCs/>
                <w:color w:val="FFFFFF" w:themeColor="background1"/>
              </w:rPr>
              <w:t xml:space="preserve">D1 Subdivision and </w:t>
            </w:r>
            <w:r w:rsidR="008E74B4" w:rsidRPr="00B4264E">
              <w:rPr>
                <w:b/>
                <w:bCs/>
                <w:color w:val="FFFFFF" w:themeColor="background1"/>
              </w:rPr>
              <w:t xml:space="preserve">Lot Consolidation </w:t>
            </w:r>
          </w:p>
        </w:tc>
      </w:tr>
      <w:tr w:rsidR="002A3EAF" w:rsidRPr="00B4264E" w14:paraId="1E5D849E" w14:textId="77777777" w:rsidTr="007272F4">
        <w:trPr>
          <w:trHeight w:val="488"/>
        </w:trPr>
        <w:tc>
          <w:tcPr>
            <w:tcW w:w="2552" w:type="dxa"/>
            <w:shd w:val="clear" w:color="auto" w:fill="5DD5FF" w:themeFill="accent5" w:themeFillTint="99"/>
            <w:vAlign w:val="center"/>
          </w:tcPr>
          <w:p w14:paraId="566C256E" w14:textId="77777777" w:rsidR="002A3EAF" w:rsidRPr="00B4264E" w:rsidRDefault="002A3EAF" w:rsidP="007272F4">
            <w:pPr>
              <w:jc w:val="left"/>
              <w:rPr>
                <w:b/>
                <w:bCs/>
                <w:color w:val="FFFFFF" w:themeColor="background1"/>
              </w:rPr>
            </w:pPr>
            <w:r w:rsidRPr="00B4264E">
              <w:rPr>
                <w:b/>
                <w:bCs/>
                <w:color w:val="FFFFFF" w:themeColor="background1"/>
              </w:rPr>
              <w:t xml:space="preserve">Control </w:t>
            </w:r>
          </w:p>
        </w:tc>
        <w:tc>
          <w:tcPr>
            <w:tcW w:w="6475" w:type="dxa"/>
            <w:shd w:val="clear" w:color="auto" w:fill="A7A4CF" w:themeFill="accent4" w:themeFillTint="99"/>
            <w:vAlign w:val="center"/>
          </w:tcPr>
          <w:p w14:paraId="0DE4D21E" w14:textId="77777777" w:rsidR="002A3EAF" w:rsidRPr="00B4264E" w:rsidRDefault="002A3EAF" w:rsidP="007272F4">
            <w:pPr>
              <w:jc w:val="left"/>
              <w:rPr>
                <w:b/>
                <w:bCs/>
                <w:color w:val="FFFFFF" w:themeColor="background1"/>
              </w:rPr>
            </w:pPr>
            <w:r w:rsidRPr="00B4264E">
              <w:rPr>
                <w:b/>
                <w:bCs/>
                <w:color w:val="FFFFFF" w:themeColor="background1"/>
              </w:rPr>
              <w:t>Comment</w:t>
            </w:r>
          </w:p>
        </w:tc>
      </w:tr>
      <w:tr w:rsidR="00B4264E" w:rsidRPr="00B4264E" w14:paraId="06CEEBAC" w14:textId="77777777" w:rsidTr="002D0D20">
        <w:trPr>
          <w:trHeight w:val="488"/>
        </w:trPr>
        <w:tc>
          <w:tcPr>
            <w:tcW w:w="2552" w:type="dxa"/>
            <w:shd w:val="clear" w:color="auto" w:fill="auto"/>
          </w:tcPr>
          <w:p w14:paraId="7DE55A7F" w14:textId="5E0C9F1E" w:rsidR="00B4264E" w:rsidRPr="00B4264E" w:rsidRDefault="00B4264E" w:rsidP="00B4264E">
            <w:pPr>
              <w:jc w:val="left"/>
              <w:rPr>
                <w:b/>
                <w:bCs/>
                <w:color w:val="FFFFFF" w:themeColor="background1"/>
              </w:rPr>
            </w:pPr>
            <w:r w:rsidRPr="00B4264E">
              <w:rPr>
                <w:b/>
                <w:bCs/>
              </w:rPr>
              <w:t>D1.8.0 Lot layout, size and dimension - residential</w:t>
            </w:r>
          </w:p>
        </w:tc>
        <w:tc>
          <w:tcPr>
            <w:tcW w:w="6475" w:type="dxa"/>
            <w:shd w:val="clear" w:color="auto" w:fill="auto"/>
          </w:tcPr>
          <w:p w14:paraId="62CDA8BB" w14:textId="666AC3D9" w:rsidR="00B4264E" w:rsidRPr="00B4264E" w:rsidRDefault="00B4264E" w:rsidP="00B4264E">
            <w:pPr>
              <w:jc w:val="left"/>
              <w:rPr>
                <w:b/>
                <w:bCs/>
                <w:color w:val="FFFFFF" w:themeColor="background1"/>
              </w:rPr>
            </w:pPr>
            <w:r w:rsidRPr="00B4264E">
              <w:rPr>
                <w:i/>
                <w:iCs/>
                <w:color w:val="C00000"/>
              </w:rPr>
              <w:t>Outline compliance of the proposed development with this Section of the NDCP.</w:t>
            </w:r>
          </w:p>
        </w:tc>
      </w:tr>
      <w:tr w:rsidR="00B4264E" w:rsidRPr="00B4264E" w14:paraId="18CCBE9D" w14:textId="77777777" w:rsidTr="007272F4">
        <w:tc>
          <w:tcPr>
            <w:tcW w:w="2552" w:type="dxa"/>
          </w:tcPr>
          <w:p w14:paraId="1CCE03AA" w14:textId="516F89B0" w:rsidR="00B4264E" w:rsidRPr="00B4264E" w:rsidRDefault="00B4264E" w:rsidP="00B4264E">
            <w:pPr>
              <w:jc w:val="left"/>
              <w:rPr>
                <w:b/>
                <w:bCs/>
              </w:rPr>
            </w:pPr>
            <w:r w:rsidRPr="00B4264E">
              <w:rPr>
                <w:b/>
                <w:bCs/>
              </w:rPr>
              <w:t>D1.9.0 Lot layout, size and dimension - industrial</w:t>
            </w:r>
          </w:p>
        </w:tc>
        <w:tc>
          <w:tcPr>
            <w:tcW w:w="6475" w:type="dxa"/>
          </w:tcPr>
          <w:p w14:paraId="266F5997" w14:textId="748A1DAA" w:rsidR="00B4264E" w:rsidRPr="00B4264E" w:rsidRDefault="00B4264E" w:rsidP="00B4264E">
            <w:r w:rsidRPr="00B4264E">
              <w:rPr>
                <w:i/>
                <w:iCs/>
                <w:color w:val="C00000"/>
              </w:rPr>
              <w:t>Outline compliance of the proposed development with this Section of the NDCP.</w:t>
            </w:r>
          </w:p>
        </w:tc>
      </w:tr>
      <w:tr w:rsidR="00B4264E" w:rsidRPr="00B4264E" w14:paraId="3E1BB6F0" w14:textId="77777777" w:rsidTr="007272F4">
        <w:tc>
          <w:tcPr>
            <w:tcW w:w="2552" w:type="dxa"/>
          </w:tcPr>
          <w:p w14:paraId="7DEC4D31" w14:textId="4CE24F95" w:rsidR="00B4264E" w:rsidRPr="00B4264E" w:rsidRDefault="00B4264E" w:rsidP="00B4264E">
            <w:pPr>
              <w:jc w:val="left"/>
              <w:rPr>
                <w:b/>
                <w:bCs/>
              </w:rPr>
            </w:pPr>
            <w:r w:rsidRPr="00B4264E">
              <w:rPr>
                <w:b/>
                <w:bCs/>
              </w:rPr>
              <w:t>D1.10.0 Solar access and orientation</w:t>
            </w:r>
          </w:p>
        </w:tc>
        <w:tc>
          <w:tcPr>
            <w:tcW w:w="6475" w:type="dxa"/>
          </w:tcPr>
          <w:p w14:paraId="6D5A592B" w14:textId="4688C54F" w:rsidR="00B4264E" w:rsidRPr="00B4264E" w:rsidRDefault="00B4264E" w:rsidP="00B4264E">
            <w:pPr>
              <w:pStyle w:val="paragraph"/>
              <w:spacing w:before="0" w:beforeAutospacing="0" w:after="0" w:afterAutospacing="0"/>
              <w:jc w:val="both"/>
              <w:textAlignment w:val="baseline"/>
              <w:rPr>
                <w:rFonts w:ascii="Segoe UI" w:hAnsi="Segoe UI" w:cs="Segoe UI"/>
                <w:sz w:val="18"/>
                <w:szCs w:val="18"/>
              </w:rPr>
            </w:pPr>
            <w:r w:rsidRPr="00B44A2C">
              <w:rPr>
                <w:rFonts w:ascii="Arial" w:hAnsi="Arial"/>
                <w:i/>
                <w:iCs/>
                <w:color w:val="C00000"/>
                <w:sz w:val="22"/>
              </w:rPr>
              <w:t>Outline compliance of the proposed development with this Section of the NDCP</w:t>
            </w:r>
            <w:r w:rsidRPr="00B4264E">
              <w:rPr>
                <w:i/>
                <w:iCs/>
                <w:color w:val="C00000"/>
              </w:rPr>
              <w:t>.</w:t>
            </w:r>
          </w:p>
        </w:tc>
      </w:tr>
      <w:tr w:rsidR="00B4264E" w:rsidRPr="00B4264E" w14:paraId="68F02491" w14:textId="77777777" w:rsidTr="007272F4">
        <w:tc>
          <w:tcPr>
            <w:tcW w:w="2552" w:type="dxa"/>
          </w:tcPr>
          <w:p w14:paraId="20D9D693" w14:textId="131796DB" w:rsidR="00B4264E" w:rsidRPr="00B4264E" w:rsidRDefault="00B4264E" w:rsidP="00B4264E">
            <w:pPr>
              <w:jc w:val="left"/>
              <w:rPr>
                <w:b/>
                <w:bCs/>
              </w:rPr>
            </w:pPr>
            <w:r w:rsidRPr="00B4264E">
              <w:rPr>
                <w:b/>
                <w:bCs/>
              </w:rPr>
              <w:t>D1.11.0 Waste disposal buffer area</w:t>
            </w:r>
          </w:p>
        </w:tc>
        <w:tc>
          <w:tcPr>
            <w:tcW w:w="6475" w:type="dxa"/>
          </w:tcPr>
          <w:p w14:paraId="60098996" w14:textId="70B177F6" w:rsidR="00B4264E" w:rsidRPr="00B4264E" w:rsidRDefault="00B4264E" w:rsidP="00B4264E">
            <w:pPr>
              <w:rPr>
                <w:i/>
                <w:iCs/>
              </w:rPr>
            </w:pPr>
            <w:r w:rsidRPr="00B4264E">
              <w:rPr>
                <w:i/>
                <w:iCs/>
                <w:color w:val="C00000"/>
              </w:rPr>
              <w:t>Outline compliance of the proposed development with this Section of the NDCP.</w:t>
            </w:r>
          </w:p>
        </w:tc>
      </w:tr>
      <w:tr w:rsidR="00B4264E" w:rsidRPr="00B4264E" w14:paraId="426E20AD" w14:textId="77777777" w:rsidTr="007272F4">
        <w:tc>
          <w:tcPr>
            <w:tcW w:w="2552" w:type="dxa"/>
          </w:tcPr>
          <w:p w14:paraId="5FB7D026" w14:textId="0D0E4827" w:rsidR="00B4264E" w:rsidRPr="00B4264E" w:rsidRDefault="00B4264E" w:rsidP="00B4264E">
            <w:pPr>
              <w:jc w:val="left"/>
              <w:rPr>
                <w:b/>
                <w:bCs/>
              </w:rPr>
            </w:pPr>
            <w:r w:rsidRPr="00B4264E">
              <w:rPr>
                <w:b/>
                <w:bCs/>
              </w:rPr>
              <w:t>D1.12.0 Services</w:t>
            </w:r>
          </w:p>
        </w:tc>
        <w:tc>
          <w:tcPr>
            <w:tcW w:w="6475" w:type="dxa"/>
          </w:tcPr>
          <w:p w14:paraId="29B93D37" w14:textId="29A488CB" w:rsidR="00B4264E" w:rsidRPr="00B4264E" w:rsidRDefault="00B4264E" w:rsidP="00B4264E">
            <w:pPr>
              <w:rPr>
                <w:lang w:val="en-US"/>
              </w:rPr>
            </w:pPr>
            <w:r w:rsidRPr="00B4264E">
              <w:rPr>
                <w:i/>
                <w:iCs/>
                <w:color w:val="C00000"/>
              </w:rPr>
              <w:t>Outline compliance of the proposed development with this Section of the NDCP.</w:t>
            </w:r>
          </w:p>
        </w:tc>
      </w:tr>
      <w:tr w:rsidR="00B4264E" w:rsidRPr="00B4264E" w14:paraId="690AE288" w14:textId="77777777" w:rsidTr="007272F4">
        <w:tc>
          <w:tcPr>
            <w:tcW w:w="2552" w:type="dxa"/>
          </w:tcPr>
          <w:p w14:paraId="7ADFB832" w14:textId="77F2B92F" w:rsidR="00B4264E" w:rsidRPr="00B4264E" w:rsidRDefault="00B4264E" w:rsidP="00B4264E">
            <w:pPr>
              <w:jc w:val="left"/>
              <w:rPr>
                <w:b/>
                <w:bCs/>
              </w:rPr>
            </w:pPr>
            <w:r w:rsidRPr="00B4264E">
              <w:rPr>
                <w:b/>
                <w:bCs/>
              </w:rPr>
              <w:t>D1.13.0 Battleaxe lots</w:t>
            </w:r>
          </w:p>
        </w:tc>
        <w:tc>
          <w:tcPr>
            <w:tcW w:w="6475" w:type="dxa"/>
          </w:tcPr>
          <w:p w14:paraId="73AA5850" w14:textId="28208ABF" w:rsidR="00B4264E" w:rsidRPr="00B4264E" w:rsidRDefault="00B4264E" w:rsidP="00B4264E">
            <w:pPr>
              <w:rPr>
                <w:i/>
                <w:iCs/>
                <w:color w:val="C00000"/>
              </w:rPr>
            </w:pPr>
            <w:r w:rsidRPr="00B4264E">
              <w:rPr>
                <w:i/>
                <w:iCs/>
                <w:color w:val="C00000"/>
              </w:rPr>
              <w:t>Outline compliance of the proposed development with this Section of the NDCP.</w:t>
            </w:r>
          </w:p>
        </w:tc>
      </w:tr>
      <w:tr w:rsidR="00B4264E" w:rsidRPr="00B4264E" w14:paraId="2209A10C" w14:textId="77777777" w:rsidTr="007272F4">
        <w:tc>
          <w:tcPr>
            <w:tcW w:w="2552" w:type="dxa"/>
          </w:tcPr>
          <w:p w14:paraId="0DDE197D" w14:textId="35B7490B" w:rsidR="00B4264E" w:rsidRPr="00B4264E" w:rsidRDefault="00B4264E" w:rsidP="00B4264E">
            <w:pPr>
              <w:jc w:val="left"/>
              <w:rPr>
                <w:b/>
                <w:bCs/>
              </w:rPr>
            </w:pPr>
            <w:r w:rsidRPr="00B4264E">
              <w:rPr>
                <w:b/>
                <w:bCs/>
              </w:rPr>
              <w:t>D1.18.0 Heritage items and heritage conservation areas</w:t>
            </w:r>
          </w:p>
        </w:tc>
        <w:tc>
          <w:tcPr>
            <w:tcW w:w="6475" w:type="dxa"/>
          </w:tcPr>
          <w:p w14:paraId="1C847F05" w14:textId="0377814E" w:rsidR="00B4264E" w:rsidRPr="00B4264E" w:rsidRDefault="00B4264E" w:rsidP="00B4264E">
            <w:pPr>
              <w:rPr>
                <w:i/>
                <w:iCs/>
                <w:color w:val="C00000"/>
              </w:rPr>
            </w:pPr>
            <w:r w:rsidRPr="00B4264E">
              <w:rPr>
                <w:i/>
                <w:iCs/>
                <w:color w:val="C00000"/>
              </w:rPr>
              <w:t>Outline compliance of the proposed development with this Section of the NDCP.</w:t>
            </w:r>
          </w:p>
        </w:tc>
      </w:tr>
      <w:tr w:rsidR="00B4264E" w:rsidRPr="00B4264E" w14:paraId="124E82C2" w14:textId="77777777" w:rsidTr="007272F4">
        <w:tc>
          <w:tcPr>
            <w:tcW w:w="2552" w:type="dxa"/>
          </w:tcPr>
          <w:p w14:paraId="470DAEC9" w14:textId="537A0655" w:rsidR="00B4264E" w:rsidRPr="00B4264E" w:rsidRDefault="00B4264E" w:rsidP="00B4264E">
            <w:pPr>
              <w:jc w:val="left"/>
              <w:rPr>
                <w:b/>
                <w:bCs/>
              </w:rPr>
            </w:pPr>
            <w:r w:rsidRPr="00B4264E">
              <w:rPr>
                <w:b/>
                <w:bCs/>
              </w:rPr>
              <w:t>D2 Single dwelling and ancillary development</w:t>
            </w:r>
          </w:p>
        </w:tc>
        <w:tc>
          <w:tcPr>
            <w:tcW w:w="6475" w:type="dxa"/>
          </w:tcPr>
          <w:p w14:paraId="1AA83E7E" w14:textId="77777777" w:rsidR="00B4264E" w:rsidRPr="00B4264E" w:rsidRDefault="00B4264E" w:rsidP="00B4264E">
            <w:pPr>
              <w:rPr>
                <w:i/>
                <w:iCs/>
                <w:color w:val="C00000"/>
              </w:rPr>
            </w:pPr>
            <w:r w:rsidRPr="00B4264E">
              <w:rPr>
                <w:i/>
                <w:iCs/>
                <w:color w:val="C00000"/>
              </w:rPr>
              <w:t xml:space="preserve">For </w:t>
            </w:r>
            <w:proofErr w:type="spellStart"/>
            <w:r w:rsidRPr="00B4264E">
              <w:rPr>
                <w:i/>
                <w:iCs/>
                <w:color w:val="C00000"/>
              </w:rPr>
              <w:t>torrens</w:t>
            </w:r>
            <w:proofErr w:type="spellEnd"/>
            <w:r w:rsidRPr="00B4264E">
              <w:rPr>
                <w:i/>
                <w:iCs/>
                <w:color w:val="C00000"/>
              </w:rPr>
              <w:t xml:space="preserve"> subdivision of existing dwelling houses please outline how the existing development remains compliant with relevant Sections of the NDCP D2 Single Dwelling and Ancillary Development.</w:t>
            </w:r>
          </w:p>
          <w:p w14:paraId="72F73F91" w14:textId="77777777" w:rsidR="00B4264E" w:rsidRPr="00B4264E" w:rsidRDefault="00B4264E" w:rsidP="00B4264E">
            <w:pPr>
              <w:rPr>
                <w:i/>
                <w:iCs/>
                <w:color w:val="C00000"/>
              </w:rPr>
            </w:pPr>
          </w:p>
        </w:tc>
      </w:tr>
      <w:tr w:rsidR="00B4264E" w14:paraId="5B62E931" w14:textId="77777777" w:rsidTr="007272F4">
        <w:tc>
          <w:tcPr>
            <w:tcW w:w="2552" w:type="dxa"/>
          </w:tcPr>
          <w:p w14:paraId="2F3A7C64" w14:textId="0B51D4D5" w:rsidR="00B4264E" w:rsidRPr="00B4264E" w:rsidRDefault="00B4264E" w:rsidP="00B4264E">
            <w:pPr>
              <w:jc w:val="left"/>
              <w:rPr>
                <w:b/>
                <w:bCs/>
              </w:rPr>
            </w:pPr>
            <w:r w:rsidRPr="00B4264E">
              <w:rPr>
                <w:b/>
                <w:bCs/>
              </w:rPr>
              <w:t>D3 Residential development</w:t>
            </w:r>
          </w:p>
        </w:tc>
        <w:tc>
          <w:tcPr>
            <w:tcW w:w="6475" w:type="dxa"/>
          </w:tcPr>
          <w:p w14:paraId="71C2DB45" w14:textId="1C712214" w:rsidR="00B4264E" w:rsidRPr="00B4264E" w:rsidRDefault="00B4264E" w:rsidP="00B4264E">
            <w:pPr>
              <w:rPr>
                <w:i/>
                <w:iCs/>
                <w:color w:val="C00000"/>
              </w:rPr>
            </w:pPr>
            <w:r w:rsidRPr="00B4264E">
              <w:rPr>
                <w:i/>
                <w:iCs/>
                <w:color w:val="C00000"/>
              </w:rPr>
              <w:t xml:space="preserve">For </w:t>
            </w:r>
            <w:proofErr w:type="spellStart"/>
            <w:r w:rsidRPr="00B4264E">
              <w:rPr>
                <w:i/>
                <w:iCs/>
                <w:color w:val="C00000"/>
              </w:rPr>
              <w:t>torrens</w:t>
            </w:r>
            <w:proofErr w:type="spellEnd"/>
            <w:r w:rsidRPr="00B4264E">
              <w:rPr>
                <w:i/>
                <w:iCs/>
                <w:color w:val="C00000"/>
              </w:rPr>
              <w:t xml:space="preserve"> subdivision of existing residential accommodation, please outline how the existing development remains compliant with relevant Sections of the NDCP D3 Residential Development.</w:t>
            </w:r>
          </w:p>
        </w:tc>
      </w:tr>
    </w:tbl>
    <w:p w14:paraId="35A85947" w14:textId="77777777" w:rsidR="009C118A" w:rsidRDefault="009C118A" w:rsidP="0024637C"/>
    <w:tbl>
      <w:tblPr>
        <w:tblStyle w:val="TableGrid"/>
        <w:tblW w:w="9027" w:type="dxa"/>
        <w:tblInd w:w="607" w:type="dxa"/>
        <w:tblLook w:val="04A0" w:firstRow="1" w:lastRow="0" w:firstColumn="1" w:lastColumn="0" w:noHBand="0" w:noVBand="1"/>
        <w:tblDescription w:val="f"/>
      </w:tblPr>
      <w:tblGrid>
        <w:gridCol w:w="2552"/>
        <w:gridCol w:w="6475"/>
      </w:tblGrid>
      <w:tr w:rsidR="002E5067" w14:paraId="63543506" w14:textId="77777777" w:rsidTr="007272F4">
        <w:trPr>
          <w:trHeight w:val="488"/>
        </w:trPr>
        <w:tc>
          <w:tcPr>
            <w:tcW w:w="9027" w:type="dxa"/>
            <w:gridSpan w:val="2"/>
            <w:shd w:val="clear" w:color="auto" w:fill="00B3F0" w:themeFill="accent5"/>
            <w:vAlign w:val="center"/>
          </w:tcPr>
          <w:p w14:paraId="33C9E49D" w14:textId="1BE572B4" w:rsidR="002E5067" w:rsidRPr="00980C0A" w:rsidRDefault="00B4264E" w:rsidP="007272F4">
            <w:pPr>
              <w:jc w:val="left"/>
              <w:rPr>
                <w:b/>
                <w:bCs/>
                <w:color w:val="FFFFFF" w:themeColor="background1"/>
              </w:rPr>
            </w:pPr>
            <w:r>
              <w:rPr>
                <w:b/>
                <w:bCs/>
                <w:color w:val="FFFFFF" w:themeColor="background1"/>
              </w:rPr>
              <w:t xml:space="preserve">Part E </w:t>
            </w:r>
            <w:r w:rsidR="00CC55F7">
              <w:rPr>
                <w:b/>
                <w:bCs/>
                <w:color w:val="FFFFFF" w:themeColor="background1"/>
              </w:rPr>
              <w:t xml:space="preserve">- </w:t>
            </w:r>
            <w:r>
              <w:rPr>
                <w:b/>
                <w:bCs/>
                <w:color w:val="FFFFFF" w:themeColor="background1"/>
              </w:rPr>
              <w:t>Place and Precincts Con</w:t>
            </w:r>
            <w:r w:rsidR="0035661A">
              <w:rPr>
                <w:b/>
                <w:bCs/>
                <w:color w:val="FFFFFF" w:themeColor="background1"/>
              </w:rPr>
              <w:t xml:space="preserve">trols </w:t>
            </w:r>
          </w:p>
        </w:tc>
      </w:tr>
      <w:tr w:rsidR="002E5067" w14:paraId="2B59E462" w14:textId="77777777" w:rsidTr="007272F4">
        <w:trPr>
          <w:trHeight w:val="488"/>
        </w:trPr>
        <w:tc>
          <w:tcPr>
            <w:tcW w:w="2552" w:type="dxa"/>
            <w:shd w:val="clear" w:color="auto" w:fill="5DD5FF" w:themeFill="accent5" w:themeFillTint="99"/>
            <w:vAlign w:val="center"/>
          </w:tcPr>
          <w:p w14:paraId="308306CA" w14:textId="77777777" w:rsidR="002E5067" w:rsidRPr="00980C0A" w:rsidRDefault="002E5067" w:rsidP="007272F4">
            <w:pPr>
              <w:jc w:val="left"/>
              <w:rPr>
                <w:b/>
                <w:bCs/>
                <w:color w:val="FFFFFF" w:themeColor="background1"/>
              </w:rPr>
            </w:pPr>
            <w:r w:rsidRPr="00980C0A">
              <w:rPr>
                <w:b/>
                <w:bCs/>
                <w:color w:val="FFFFFF" w:themeColor="background1"/>
              </w:rPr>
              <w:t xml:space="preserve">Control </w:t>
            </w:r>
          </w:p>
        </w:tc>
        <w:tc>
          <w:tcPr>
            <w:tcW w:w="6475" w:type="dxa"/>
            <w:shd w:val="clear" w:color="auto" w:fill="A7A4CF" w:themeFill="accent4" w:themeFillTint="99"/>
            <w:vAlign w:val="center"/>
          </w:tcPr>
          <w:p w14:paraId="2DA84488" w14:textId="77777777" w:rsidR="002E5067" w:rsidRPr="00980C0A" w:rsidRDefault="002E5067" w:rsidP="007272F4">
            <w:pPr>
              <w:jc w:val="left"/>
              <w:rPr>
                <w:b/>
                <w:bCs/>
                <w:color w:val="FFFFFF" w:themeColor="background1"/>
              </w:rPr>
            </w:pPr>
            <w:r w:rsidRPr="00980C0A">
              <w:rPr>
                <w:b/>
                <w:bCs/>
                <w:color w:val="FFFFFF" w:themeColor="background1"/>
              </w:rPr>
              <w:t>Comment</w:t>
            </w:r>
          </w:p>
        </w:tc>
      </w:tr>
      <w:tr w:rsidR="002E5067" w14:paraId="388BB26E" w14:textId="77777777" w:rsidTr="007272F4">
        <w:tc>
          <w:tcPr>
            <w:tcW w:w="2552" w:type="dxa"/>
          </w:tcPr>
          <w:p w14:paraId="329B4850" w14:textId="1D09EB0D" w:rsidR="002E5067" w:rsidRPr="00060F71" w:rsidRDefault="005616F0" w:rsidP="005616F0">
            <w:pPr>
              <w:jc w:val="left"/>
              <w:rPr>
                <w:b/>
                <w:bCs/>
              </w:rPr>
            </w:pPr>
            <w:r w:rsidRPr="005616F0">
              <w:rPr>
                <w:b/>
                <w:bCs/>
              </w:rPr>
              <w:t>E1 Built and landscape heritage</w:t>
            </w:r>
          </w:p>
        </w:tc>
        <w:tc>
          <w:tcPr>
            <w:tcW w:w="6475" w:type="dxa"/>
          </w:tcPr>
          <w:p w14:paraId="0A31EE32" w14:textId="745476A4" w:rsidR="002E5067" w:rsidRPr="005616F0" w:rsidRDefault="00EC7D9D" w:rsidP="007272F4">
            <w:pPr>
              <w:rPr>
                <w:i/>
                <w:iCs/>
                <w:color w:val="C00000"/>
                <w:u w:val="single"/>
              </w:rPr>
            </w:pPr>
            <w:r w:rsidRPr="00A43DC4">
              <w:rPr>
                <w:i/>
                <w:iCs/>
                <w:color w:val="C00000"/>
              </w:rPr>
              <w:t>Outline compliance of the proposed development with this Section of the NDCP.</w:t>
            </w:r>
          </w:p>
        </w:tc>
      </w:tr>
    </w:tbl>
    <w:p w14:paraId="27813E35" w14:textId="77777777" w:rsidR="00431BBB" w:rsidRPr="00987B55" w:rsidRDefault="00431BBB" w:rsidP="007272F4"/>
    <w:sectPr w:rsidR="00431BBB" w:rsidRPr="00987B55" w:rsidSect="00536F84">
      <w:footerReference w:type="default" r:id="rId13"/>
      <w:headerReference w:type="first" r:id="rId14"/>
      <w:footerReference w:type="first" r:id="rId15"/>
      <w:pgSz w:w="11906" w:h="16838" w:code="9"/>
      <w:pgMar w:top="1135" w:right="1133" w:bottom="1134" w:left="1134" w:header="567"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48AE" w14:textId="77777777" w:rsidR="00536F84" w:rsidRDefault="00536F84">
      <w:r>
        <w:separator/>
      </w:r>
    </w:p>
  </w:endnote>
  <w:endnote w:type="continuationSeparator" w:id="0">
    <w:p w14:paraId="6F3AD435" w14:textId="77777777" w:rsidR="00536F84" w:rsidRDefault="00536F84">
      <w:r>
        <w:continuationSeparator/>
      </w:r>
    </w:p>
  </w:endnote>
  <w:endnote w:type="continuationNotice" w:id="1">
    <w:p w14:paraId="7C7C6386" w14:textId="77777777" w:rsidR="00536F84" w:rsidRDefault="00536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Gilroy">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0882" w14:textId="267C6669" w:rsidR="00B52B02" w:rsidRDefault="00B52B02" w:rsidP="00B52B02">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5616F0">
      <w:rPr>
        <w:sz w:val="18"/>
        <w:szCs w:val="18"/>
      </w:rPr>
      <w:t>2</w:t>
    </w:r>
    <w:r w:rsidRPr="00BF050E">
      <w:rPr>
        <w:sz w:val="18"/>
        <w:szCs w:val="18"/>
      </w:rPr>
      <w:t xml:space="preserve">, </w:t>
    </w:r>
    <w:r w:rsidR="005616F0">
      <w:rPr>
        <w:sz w:val="18"/>
        <w:szCs w:val="18"/>
      </w:rPr>
      <w:t>March 2024</w:t>
    </w:r>
    <w:r>
      <w:tab/>
    </w:r>
    <w:sdt>
      <w:sdtPr>
        <w:rPr>
          <w:sz w:val="18"/>
          <w:szCs w:val="18"/>
        </w:rPr>
        <w:id w:val="270443372"/>
        <w:docPartObj>
          <w:docPartGallery w:val="Page Numbers (Top of Page)"/>
          <w:docPartUnique/>
        </w:docPartObj>
      </w:sdt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2FEFC128" w14:textId="77777777" w:rsidR="00BC2629" w:rsidRDefault="00BC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BFB5" w14:textId="025019AF" w:rsidR="00B52B02" w:rsidRDefault="00B52B02" w:rsidP="00B52B02">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5616F0">
      <w:rPr>
        <w:sz w:val="18"/>
        <w:szCs w:val="18"/>
      </w:rPr>
      <w:t>2</w:t>
    </w:r>
    <w:r w:rsidRPr="00BF050E">
      <w:rPr>
        <w:sz w:val="18"/>
        <w:szCs w:val="18"/>
      </w:rPr>
      <w:t xml:space="preserve">, </w:t>
    </w:r>
    <w:r w:rsidR="005616F0">
      <w:rPr>
        <w:sz w:val="18"/>
        <w:szCs w:val="18"/>
      </w:rPr>
      <w:t>March 2024</w:t>
    </w:r>
    <w:r>
      <w:tab/>
    </w:r>
    <w:sdt>
      <w:sdtPr>
        <w:rPr>
          <w:sz w:val="18"/>
          <w:szCs w:val="18"/>
        </w:rPr>
        <w:id w:val="-1769616900"/>
        <w:docPartObj>
          <w:docPartGallery w:val="Page Numbers (Top of Page)"/>
          <w:docPartUnique/>
        </w:docPartObj>
      </w:sdt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3DA71686" w14:textId="2B3DD6DC" w:rsidR="008A42E6" w:rsidRDefault="008A4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601D" w14:textId="77777777" w:rsidR="00536F84" w:rsidRDefault="00536F84">
      <w:r>
        <w:separator/>
      </w:r>
    </w:p>
  </w:footnote>
  <w:footnote w:type="continuationSeparator" w:id="0">
    <w:p w14:paraId="62349E79" w14:textId="77777777" w:rsidR="00536F84" w:rsidRDefault="00536F84">
      <w:r>
        <w:continuationSeparator/>
      </w:r>
    </w:p>
  </w:footnote>
  <w:footnote w:type="continuationNotice" w:id="1">
    <w:p w14:paraId="66A449C2" w14:textId="77777777" w:rsidR="00536F84" w:rsidRDefault="00536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92A8" w14:textId="50AB4AEB" w:rsidR="00C15603" w:rsidRPr="00031C3A" w:rsidRDefault="00E00B53" w:rsidP="009559B8">
    <w:pPr>
      <w:tabs>
        <w:tab w:val="left" w:pos="1985"/>
        <w:tab w:val="left" w:pos="8222"/>
      </w:tabs>
      <w:spacing w:line="276" w:lineRule="auto"/>
      <w:ind w:left="-142"/>
      <w:rPr>
        <w:rFonts w:cs="Arial"/>
        <w:bCs/>
        <w:sz w:val="40"/>
        <w:szCs w:val="40"/>
      </w:rPr>
    </w:pPr>
    <w:r w:rsidRPr="00031C3A">
      <w:rPr>
        <w:rFonts w:cs="Arial"/>
        <w:bCs/>
        <w:sz w:val="40"/>
        <w:szCs w:val="40"/>
      </w:rPr>
      <w:t>Statement of Environmental Effects</w:t>
    </w:r>
  </w:p>
  <w:p w14:paraId="7764B49F" w14:textId="0AB9A400" w:rsidR="009559B8" w:rsidRPr="00031C3A" w:rsidRDefault="006E7DDE" w:rsidP="00DB49B8">
    <w:pPr>
      <w:tabs>
        <w:tab w:val="left" w:pos="1985"/>
        <w:tab w:val="left" w:pos="2506"/>
      </w:tabs>
      <w:spacing w:line="276" w:lineRule="auto"/>
      <w:ind w:left="-142"/>
      <w:rPr>
        <w:rFonts w:cs="Arial"/>
        <w:bCs/>
        <w:sz w:val="36"/>
        <w:szCs w:val="36"/>
      </w:rPr>
    </w:pPr>
    <w:r w:rsidRPr="00031C3A">
      <w:rPr>
        <w:rFonts w:cs="Arial"/>
        <w:bCs/>
        <w:sz w:val="36"/>
        <w:szCs w:val="36"/>
      </w:rPr>
      <w:t>Torrens</w:t>
    </w:r>
    <w:r w:rsidR="00E81413" w:rsidRPr="00031C3A">
      <w:rPr>
        <w:rFonts w:cs="Arial"/>
        <w:bCs/>
        <w:sz w:val="36"/>
        <w:szCs w:val="36"/>
      </w:rPr>
      <w:t xml:space="preserve"> Subdivision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F34"/>
    <w:multiLevelType w:val="hybridMultilevel"/>
    <w:tmpl w:val="8BB2A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CF3DEB"/>
    <w:multiLevelType w:val="hybridMultilevel"/>
    <w:tmpl w:val="3CFCF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294927"/>
    <w:multiLevelType w:val="multilevel"/>
    <w:tmpl w:val="2D22F8D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A144C69"/>
    <w:multiLevelType w:val="hybridMultilevel"/>
    <w:tmpl w:val="39528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354D1B"/>
    <w:multiLevelType w:val="hybridMultilevel"/>
    <w:tmpl w:val="8C589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276274"/>
    <w:multiLevelType w:val="hybridMultilevel"/>
    <w:tmpl w:val="E88033D4"/>
    <w:lvl w:ilvl="0" w:tplc="2B780090">
      <w:start w:val="1"/>
      <w:numFmt w:val="lowerLetter"/>
      <w:lvlText w:val="%1)"/>
      <w:lvlJc w:val="left"/>
      <w:pPr>
        <w:ind w:left="392" w:hanging="360"/>
      </w:pPr>
      <w:rPr>
        <w:rFonts w:hint="default"/>
      </w:rPr>
    </w:lvl>
    <w:lvl w:ilvl="1" w:tplc="0C090019" w:tentative="1">
      <w:start w:val="1"/>
      <w:numFmt w:val="lowerLetter"/>
      <w:lvlText w:val="%2."/>
      <w:lvlJc w:val="left"/>
      <w:pPr>
        <w:ind w:left="1112" w:hanging="360"/>
      </w:pPr>
    </w:lvl>
    <w:lvl w:ilvl="2" w:tplc="0C09001B" w:tentative="1">
      <w:start w:val="1"/>
      <w:numFmt w:val="lowerRoman"/>
      <w:lvlText w:val="%3."/>
      <w:lvlJc w:val="right"/>
      <w:pPr>
        <w:ind w:left="1832" w:hanging="180"/>
      </w:pPr>
    </w:lvl>
    <w:lvl w:ilvl="3" w:tplc="0C09000F" w:tentative="1">
      <w:start w:val="1"/>
      <w:numFmt w:val="decimal"/>
      <w:lvlText w:val="%4."/>
      <w:lvlJc w:val="left"/>
      <w:pPr>
        <w:ind w:left="2552" w:hanging="360"/>
      </w:pPr>
    </w:lvl>
    <w:lvl w:ilvl="4" w:tplc="0C090019" w:tentative="1">
      <w:start w:val="1"/>
      <w:numFmt w:val="lowerLetter"/>
      <w:lvlText w:val="%5."/>
      <w:lvlJc w:val="left"/>
      <w:pPr>
        <w:ind w:left="3272" w:hanging="360"/>
      </w:pPr>
    </w:lvl>
    <w:lvl w:ilvl="5" w:tplc="0C09001B" w:tentative="1">
      <w:start w:val="1"/>
      <w:numFmt w:val="lowerRoman"/>
      <w:lvlText w:val="%6."/>
      <w:lvlJc w:val="right"/>
      <w:pPr>
        <w:ind w:left="3992" w:hanging="180"/>
      </w:pPr>
    </w:lvl>
    <w:lvl w:ilvl="6" w:tplc="0C09000F" w:tentative="1">
      <w:start w:val="1"/>
      <w:numFmt w:val="decimal"/>
      <w:lvlText w:val="%7."/>
      <w:lvlJc w:val="left"/>
      <w:pPr>
        <w:ind w:left="4712" w:hanging="360"/>
      </w:pPr>
    </w:lvl>
    <w:lvl w:ilvl="7" w:tplc="0C090019" w:tentative="1">
      <w:start w:val="1"/>
      <w:numFmt w:val="lowerLetter"/>
      <w:lvlText w:val="%8."/>
      <w:lvlJc w:val="left"/>
      <w:pPr>
        <w:ind w:left="5432" w:hanging="360"/>
      </w:pPr>
    </w:lvl>
    <w:lvl w:ilvl="8" w:tplc="0C09001B" w:tentative="1">
      <w:start w:val="1"/>
      <w:numFmt w:val="lowerRoman"/>
      <w:lvlText w:val="%9."/>
      <w:lvlJc w:val="right"/>
      <w:pPr>
        <w:ind w:left="6152" w:hanging="180"/>
      </w:pPr>
    </w:lvl>
  </w:abstractNum>
  <w:abstractNum w:abstractNumId="6" w15:restartNumberingAfterBreak="0">
    <w:nsid w:val="1A51449A"/>
    <w:multiLevelType w:val="multilevel"/>
    <w:tmpl w:val="209EA99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1AB247E2"/>
    <w:multiLevelType w:val="hybridMultilevel"/>
    <w:tmpl w:val="FEF6C39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8" w15:restartNumberingAfterBreak="0">
    <w:nsid w:val="1BBE750D"/>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4C138B"/>
    <w:multiLevelType w:val="multilevel"/>
    <w:tmpl w:val="D500EC6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1E5A296A"/>
    <w:multiLevelType w:val="multilevel"/>
    <w:tmpl w:val="1BACE9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17751B"/>
    <w:multiLevelType w:val="multilevel"/>
    <w:tmpl w:val="8DCEA25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15410C"/>
    <w:multiLevelType w:val="multilevel"/>
    <w:tmpl w:val="380469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C10ED7"/>
    <w:multiLevelType w:val="hybridMultilevel"/>
    <w:tmpl w:val="F49C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5E2554"/>
    <w:multiLevelType w:val="multilevel"/>
    <w:tmpl w:val="12BAD50C"/>
    <w:lvl w:ilvl="0">
      <w:start w:val="1"/>
      <w:numFmt w:val="decimal"/>
      <w:lvlText w:val="%1.0"/>
      <w:lvlJc w:val="left"/>
      <w:pPr>
        <w:ind w:left="360" w:hanging="360"/>
      </w:pPr>
      <w:rPr>
        <w:rFonts w:ascii="Arial" w:hAnsi="Arial" w:cs="Arial" w:hint="default"/>
        <w:color w:val="auto"/>
        <w:sz w:val="22"/>
        <w:szCs w:val="22"/>
      </w:rPr>
    </w:lvl>
    <w:lvl w:ilvl="1">
      <w:start w:val="1"/>
      <w:numFmt w:val="decimal"/>
      <w:lvlText w:val="%1.%2"/>
      <w:lvlJc w:val="left"/>
      <w:pPr>
        <w:ind w:left="1353" w:hanging="360"/>
      </w:pPr>
      <w:rPr>
        <w:rFonts w:ascii="Arial" w:hAnsi="Arial" w:cs="Arial" w:hint="default"/>
        <w:b/>
        <w:bCs/>
        <w:color w:val="auto"/>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DB40DE5"/>
    <w:multiLevelType w:val="hybridMultilevel"/>
    <w:tmpl w:val="69A095E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774" w:hanging="360"/>
      </w:pPr>
      <w:rPr>
        <w:rFonts w:ascii="Courier New" w:hAnsi="Courier New" w:cs="Courier New" w:hint="default"/>
      </w:rPr>
    </w:lvl>
    <w:lvl w:ilvl="2" w:tplc="0C090005" w:tentative="1">
      <w:start w:val="1"/>
      <w:numFmt w:val="bullet"/>
      <w:lvlText w:val=""/>
      <w:lvlJc w:val="left"/>
      <w:pPr>
        <w:ind w:left="1494" w:hanging="360"/>
      </w:pPr>
      <w:rPr>
        <w:rFonts w:ascii="Wingdings" w:hAnsi="Wingdings" w:hint="default"/>
      </w:rPr>
    </w:lvl>
    <w:lvl w:ilvl="3" w:tplc="0C090001" w:tentative="1">
      <w:start w:val="1"/>
      <w:numFmt w:val="bullet"/>
      <w:lvlText w:val=""/>
      <w:lvlJc w:val="left"/>
      <w:pPr>
        <w:ind w:left="2214" w:hanging="360"/>
      </w:pPr>
      <w:rPr>
        <w:rFonts w:ascii="Symbol" w:hAnsi="Symbol" w:hint="default"/>
      </w:rPr>
    </w:lvl>
    <w:lvl w:ilvl="4" w:tplc="0C090003" w:tentative="1">
      <w:start w:val="1"/>
      <w:numFmt w:val="bullet"/>
      <w:lvlText w:val="o"/>
      <w:lvlJc w:val="left"/>
      <w:pPr>
        <w:ind w:left="2934" w:hanging="360"/>
      </w:pPr>
      <w:rPr>
        <w:rFonts w:ascii="Courier New" w:hAnsi="Courier New" w:cs="Courier New" w:hint="default"/>
      </w:rPr>
    </w:lvl>
    <w:lvl w:ilvl="5" w:tplc="0C090005" w:tentative="1">
      <w:start w:val="1"/>
      <w:numFmt w:val="bullet"/>
      <w:lvlText w:val=""/>
      <w:lvlJc w:val="left"/>
      <w:pPr>
        <w:ind w:left="3654" w:hanging="360"/>
      </w:pPr>
      <w:rPr>
        <w:rFonts w:ascii="Wingdings" w:hAnsi="Wingdings" w:hint="default"/>
      </w:rPr>
    </w:lvl>
    <w:lvl w:ilvl="6" w:tplc="0C090001" w:tentative="1">
      <w:start w:val="1"/>
      <w:numFmt w:val="bullet"/>
      <w:lvlText w:val=""/>
      <w:lvlJc w:val="left"/>
      <w:pPr>
        <w:ind w:left="4374" w:hanging="360"/>
      </w:pPr>
      <w:rPr>
        <w:rFonts w:ascii="Symbol" w:hAnsi="Symbol" w:hint="default"/>
      </w:rPr>
    </w:lvl>
    <w:lvl w:ilvl="7" w:tplc="0C090003" w:tentative="1">
      <w:start w:val="1"/>
      <w:numFmt w:val="bullet"/>
      <w:lvlText w:val="o"/>
      <w:lvlJc w:val="left"/>
      <w:pPr>
        <w:ind w:left="5094" w:hanging="360"/>
      </w:pPr>
      <w:rPr>
        <w:rFonts w:ascii="Courier New" w:hAnsi="Courier New" w:cs="Courier New" w:hint="default"/>
      </w:rPr>
    </w:lvl>
    <w:lvl w:ilvl="8" w:tplc="0C090005" w:tentative="1">
      <w:start w:val="1"/>
      <w:numFmt w:val="bullet"/>
      <w:lvlText w:val=""/>
      <w:lvlJc w:val="left"/>
      <w:pPr>
        <w:ind w:left="5814" w:hanging="360"/>
      </w:pPr>
      <w:rPr>
        <w:rFonts w:ascii="Wingdings" w:hAnsi="Wingdings" w:hint="default"/>
      </w:rPr>
    </w:lvl>
  </w:abstractNum>
  <w:abstractNum w:abstractNumId="16" w15:restartNumberingAfterBreak="0">
    <w:nsid w:val="2E8C75D0"/>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AF6E65"/>
    <w:multiLevelType w:val="hybridMultilevel"/>
    <w:tmpl w:val="E740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BB242F"/>
    <w:multiLevelType w:val="hybridMultilevel"/>
    <w:tmpl w:val="D3505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150B89"/>
    <w:multiLevelType w:val="hybridMultilevel"/>
    <w:tmpl w:val="D5E8AE5C"/>
    <w:lvl w:ilvl="0" w:tplc="C8365504">
      <w:start w:val="1"/>
      <w:numFmt w:val="lowerRoman"/>
      <w:lvlText w:val="%1)"/>
      <w:lvlJc w:val="left"/>
      <w:pPr>
        <w:ind w:left="1040" w:hanging="72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20" w15:restartNumberingAfterBreak="0">
    <w:nsid w:val="39105D3E"/>
    <w:multiLevelType w:val="multilevel"/>
    <w:tmpl w:val="C28CF3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225896"/>
    <w:multiLevelType w:val="hybridMultilevel"/>
    <w:tmpl w:val="9CBAF770"/>
    <w:lvl w:ilvl="0" w:tplc="DF7057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A8C1145"/>
    <w:multiLevelType w:val="hybridMultilevel"/>
    <w:tmpl w:val="75FE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A6DAD"/>
    <w:multiLevelType w:val="multilevel"/>
    <w:tmpl w:val="B54EEA46"/>
    <w:lvl w:ilvl="0">
      <w:start w:val="1"/>
      <w:numFmt w:val="bullet"/>
      <w:lvlText w:val=""/>
      <w:lvlJc w:val="left"/>
      <w:pPr>
        <w:tabs>
          <w:tab w:val="num" w:pos="-2529"/>
        </w:tabs>
        <w:ind w:left="-2529" w:hanging="360"/>
      </w:pPr>
      <w:rPr>
        <w:rFonts w:ascii="Symbol" w:hAnsi="Symbol" w:hint="default"/>
        <w:sz w:val="20"/>
      </w:rPr>
    </w:lvl>
    <w:lvl w:ilvl="1" w:tentative="1">
      <w:numFmt w:val="bullet"/>
      <w:lvlText w:val=""/>
      <w:lvlJc w:val="left"/>
      <w:pPr>
        <w:tabs>
          <w:tab w:val="num" w:pos="-1809"/>
        </w:tabs>
        <w:ind w:left="-1809" w:hanging="360"/>
      </w:pPr>
      <w:rPr>
        <w:rFonts w:ascii="Symbol" w:hAnsi="Symbol" w:hint="default"/>
        <w:sz w:val="20"/>
      </w:rPr>
    </w:lvl>
    <w:lvl w:ilvl="2" w:tentative="1">
      <w:numFmt w:val="bullet"/>
      <w:lvlText w:val=""/>
      <w:lvlJc w:val="left"/>
      <w:pPr>
        <w:tabs>
          <w:tab w:val="num" w:pos="-1089"/>
        </w:tabs>
        <w:ind w:left="-1089" w:hanging="360"/>
      </w:pPr>
      <w:rPr>
        <w:rFonts w:ascii="Symbol" w:hAnsi="Symbol" w:hint="default"/>
        <w:sz w:val="20"/>
      </w:rPr>
    </w:lvl>
    <w:lvl w:ilvl="3" w:tentative="1">
      <w:numFmt w:val="bullet"/>
      <w:lvlText w:val=""/>
      <w:lvlJc w:val="left"/>
      <w:pPr>
        <w:tabs>
          <w:tab w:val="num" w:pos="-369"/>
        </w:tabs>
        <w:ind w:left="-369" w:hanging="360"/>
      </w:pPr>
      <w:rPr>
        <w:rFonts w:ascii="Symbol" w:hAnsi="Symbol" w:hint="default"/>
        <w:sz w:val="20"/>
      </w:rPr>
    </w:lvl>
    <w:lvl w:ilvl="4" w:tentative="1">
      <w:numFmt w:val="bullet"/>
      <w:lvlText w:val=""/>
      <w:lvlJc w:val="left"/>
      <w:pPr>
        <w:tabs>
          <w:tab w:val="num" w:pos="351"/>
        </w:tabs>
        <w:ind w:left="351" w:hanging="360"/>
      </w:pPr>
      <w:rPr>
        <w:rFonts w:ascii="Symbol" w:hAnsi="Symbol" w:hint="default"/>
        <w:sz w:val="20"/>
      </w:rPr>
    </w:lvl>
    <w:lvl w:ilvl="5" w:tentative="1">
      <w:numFmt w:val="bullet"/>
      <w:lvlText w:val=""/>
      <w:lvlJc w:val="left"/>
      <w:pPr>
        <w:tabs>
          <w:tab w:val="num" w:pos="1071"/>
        </w:tabs>
        <w:ind w:left="1071" w:hanging="360"/>
      </w:pPr>
      <w:rPr>
        <w:rFonts w:ascii="Symbol" w:hAnsi="Symbol" w:hint="default"/>
        <w:sz w:val="20"/>
      </w:rPr>
    </w:lvl>
    <w:lvl w:ilvl="6" w:tentative="1">
      <w:numFmt w:val="bullet"/>
      <w:lvlText w:val=""/>
      <w:lvlJc w:val="left"/>
      <w:pPr>
        <w:tabs>
          <w:tab w:val="num" w:pos="1791"/>
        </w:tabs>
        <w:ind w:left="1791" w:hanging="360"/>
      </w:pPr>
      <w:rPr>
        <w:rFonts w:ascii="Symbol" w:hAnsi="Symbol" w:hint="default"/>
        <w:sz w:val="20"/>
      </w:rPr>
    </w:lvl>
    <w:lvl w:ilvl="7" w:tentative="1">
      <w:numFmt w:val="bullet"/>
      <w:lvlText w:val=""/>
      <w:lvlJc w:val="left"/>
      <w:pPr>
        <w:tabs>
          <w:tab w:val="num" w:pos="2511"/>
        </w:tabs>
        <w:ind w:left="2511" w:hanging="360"/>
      </w:pPr>
      <w:rPr>
        <w:rFonts w:ascii="Symbol" w:hAnsi="Symbol" w:hint="default"/>
        <w:sz w:val="20"/>
      </w:rPr>
    </w:lvl>
    <w:lvl w:ilvl="8" w:tentative="1">
      <w:numFmt w:val="bullet"/>
      <w:lvlText w:val=""/>
      <w:lvlJc w:val="left"/>
      <w:pPr>
        <w:tabs>
          <w:tab w:val="num" w:pos="3231"/>
        </w:tabs>
        <w:ind w:left="3231" w:hanging="360"/>
      </w:pPr>
      <w:rPr>
        <w:rFonts w:ascii="Symbol" w:hAnsi="Symbol" w:hint="default"/>
        <w:sz w:val="20"/>
      </w:rPr>
    </w:lvl>
  </w:abstractNum>
  <w:abstractNum w:abstractNumId="24" w15:restartNumberingAfterBreak="0">
    <w:nsid w:val="4DEC2C6E"/>
    <w:multiLevelType w:val="hybridMultilevel"/>
    <w:tmpl w:val="1626F20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4EB82215"/>
    <w:multiLevelType w:val="hybridMultilevel"/>
    <w:tmpl w:val="81E4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E064C"/>
    <w:multiLevelType w:val="hybridMultilevel"/>
    <w:tmpl w:val="94B0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D002F4"/>
    <w:multiLevelType w:val="multilevel"/>
    <w:tmpl w:val="E25EF5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40123C"/>
    <w:multiLevelType w:val="hybridMultilevel"/>
    <w:tmpl w:val="9A123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7051BAF"/>
    <w:multiLevelType w:val="multilevel"/>
    <w:tmpl w:val="A3D842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A1657F"/>
    <w:multiLevelType w:val="multilevel"/>
    <w:tmpl w:val="2D8E2C0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1" w15:restartNumberingAfterBreak="0">
    <w:nsid w:val="5C7251E3"/>
    <w:multiLevelType w:val="multilevel"/>
    <w:tmpl w:val="89F85D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0D45A3"/>
    <w:multiLevelType w:val="multilevel"/>
    <w:tmpl w:val="85BAD790"/>
    <w:lvl w:ilvl="0">
      <w:start w:val="4"/>
      <w:numFmt w:val="decimal"/>
      <w:lvlText w:val="%1"/>
      <w:lvlJc w:val="left"/>
      <w:pPr>
        <w:ind w:left="480" w:hanging="480"/>
      </w:pPr>
      <w:rPr>
        <w:rFonts w:cs="Arial" w:hint="default"/>
        <w:b/>
      </w:rPr>
    </w:lvl>
    <w:lvl w:ilvl="1">
      <w:start w:val="1"/>
      <w:numFmt w:val="decimal"/>
      <w:lvlText w:val="%1.%2"/>
      <w:lvlJc w:val="left"/>
      <w:pPr>
        <w:ind w:left="905" w:hanging="480"/>
      </w:pPr>
      <w:rPr>
        <w:rFonts w:cs="Arial" w:hint="default"/>
        <w:b/>
      </w:rPr>
    </w:lvl>
    <w:lvl w:ilvl="2">
      <w:start w:val="1"/>
      <w:numFmt w:val="decimal"/>
      <w:lvlText w:val="%1.%2.%3"/>
      <w:lvlJc w:val="left"/>
      <w:pPr>
        <w:ind w:left="1570" w:hanging="720"/>
      </w:pPr>
      <w:rPr>
        <w:rFonts w:cs="Arial" w:hint="default"/>
        <w:b/>
      </w:rPr>
    </w:lvl>
    <w:lvl w:ilvl="3">
      <w:start w:val="1"/>
      <w:numFmt w:val="decimal"/>
      <w:lvlText w:val="%1.%2.%3.%4"/>
      <w:lvlJc w:val="left"/>
      <w:pPr>
        <w:ind w:left="1995" w:hanging="720"/>
      </w:pPr>
      <w:rPr>
        <w:rFonts w:cs="Arial" w:hint="default"/>
        <w:b/>
      </w:rPr>
    </w:lvl>
    <w:lvl w:ilvl="4">
      <w:start w:val="1"/>
      <w:numFmt w:val="decimal"/>
      <w:lvlText w:val="%1.%2.%3.%4.%5"/>
      <w:lvlJc w:val="left"/>
      <w:pPr>
        <w:ind w:left="2780" w:hanging="1080"/>
      </w:pPr>
      <w:rPr>
        <w:rFonts w:cs="Arial" w:hint="default"/>
        <w:b/>
      </w:rPr>
    </w:lvl>
    <w:lvl w:ilvl="5">
      <w:start w:val="1"/>
      <w:numFmt w:val="decimal"/>
      <w:lvlText w:val="%1.%2.%3.%4.%5.%6"/>
      <w:lvlJc w:val="left"/>
      <w:pPr>
        <w:ind w:left="3205" w:hanging="1080"/>
      </w:pPr>
      <w:rPr>
        <w:rFonts w:cs="Arial" w:hint="default"/>
        <w:b/>
      </w:rPr>
    </w:lvl>
    <w:lvl w:ilvl="6">
      <w:start w:val="1"/>
      <w:numFmt w:val="decimal"/>
      <w:lvlText w:val="%1.%2.%3.%4.%5.%6.%7"/>
      <w:lvlJc w:val="left"/>
      <w:pPr>
        <w:ind w:left="3990" w:hanging="1440"/>
      </w:pPr>
      <w:rPr>
        <w:rFonts w:cs="Arial" w:hint="default"/>
        <w:b/>
      </w:rPr>
    </w:lvl>
    <w:lvl w:ilvl="7">
      <w:start w:val="1"/>
      <w:numFmt w:val="decimal"/>
      <w:lvlText w:val="%1.%2.%3.%4.%5.%6.%7.%8"/>
      <w:lvlJc w:val="left"/>
      <w:pPr>
        <w:ind w:left="4415" w:hanging="1440"/>
      </w:pPr>
      <w:rPr>
        <w:rFonts w:cs="Arial" w:hint="default"/>
        <w:b/>
      </w:rPr>
    </w:lvl>
    <w:lvl w:ilvl="8">
      <w:start w:val="1"/>
      <w:numFmt w:val="decimal"/>
      <w:lvlText w:val="%1.%2.%3.%4.%5.%6.%7.%8.%9"/>
      <w:lvlJc w:val="left"/>
      <w:pPr>
        <w:ind w:left="5200" w:hanging="1800"/>
      </w:pPr>
      <w:rPr>
        <w:rFonts w:cs="Arial" w:hint="default"/>
        <w:b/>
      </w:rPr>
    </w:lvl>
  </w:abstractNum>
  <w:abstractNum w:abstractNumId="33" w15:restartNumberingAfterBreak="0">
    <w:nsid w:val="60754367"/>
    <w:multiLevelType w:val="hybridMultilevel"/>
    <w:tmpl w:val="068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B6220D"/>
    <w:multiLevelType w:val="multilevel"/>
    <w:tmpl w:val="E5E06FA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5" w15:restartNumberingAfterBreak="0">
    <w:nsid w:val="63283291"/>
    <w:multiLevelType w:val="multilevel"/>
    <w:tmpl w:val="586A46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C06B67"/>
    <w:multiLevelType w:val="hybridMultilevel"/>
    <w:tmpl w:val="376CA750"/>
    <w:lvl w:ilvl="0" w:tplc="08090017">
      <w:start w:val="1"/>
      <w:numFmt w:val="lowerLetter"/>
      <w:lvlText w:val="%1)"/>
      <w:lvlJc w:val="left"/>
      <w:pPr>
        <w:ind w:left="1287"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F3E781A"/>
    <w:multiLevelType w:val="hybridMultilevel"/>
    <w:tmpl w:val="939C64D2"/>
    <w:lvl w:ilvl="0" w:tplc="3F167CF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1B3E78"/>
    <w:multiLevelType w:val="hybridMultilevel"/>
    <w:tmpl w:val="8FEA8B70"/>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9" w15:restartNumberingAfterBreak="0">
    <w:nsid w:val="7665412F"/>
    <w:multiLevelType w:val="hybridMultilevel"/>
    <w:tmpl w:val="AF7A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25041B"/>
    <w:multiLevelType w:val="multilevel"/>
    <w:tmpl w:val="828811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1B51DD"/>
    <w:multiLevelType w:val="hybridMultilevel"/>
    <w:tmpl w:val="B8646E62"/>
    <w:lvl w:ilvl="0" w:tplc="BEB25030">
      <w:start w:val="5"/>
      <w:numFmt w:val="bullet"/>
      <w:lvlText w:val="-"/>
      <w:lvlJc w:val="left"/>
      <w:pPr>
        <w:ind w:left="720" w:hanging="360"/>
      </w:pPr>
      <w:rPr>
        <w:rFonts w:ascii="Arial" w:eastAsia="Calibri (Body)"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E717BB8"/>
    <w:multiLevelType w:val="multilevel"/>
    <w:tmpl w:val="43F2F0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92156183">
    <w:abstractNumId w:val="22"/>
  </w:num>
  <w:num w:numId="2" w16cid:durableId="228418656">
    <w:abstractNumId w:val="3"/>
  </w:num>
  <w:num w:numId="3" w16cid:durableId="2078898748">
    <w:abstractNumId w:val="38"/>
  </w:num>
  <w:num w:numId="4" w16cid:durableId="432433347">
    <w:abstractNumId w:val="8"/>
  </w:num>
  <w:num w:numId="5" w16cid:durableId="1255941416">
    <w:abstractNumId w:val="16"/>
  </w:num>
  <w:num w:numId="6" w16cid:durableId="1387221458">
    <w:abstractNumId w:val="21"/>
  </w:num>
  <w:num w:numId="7" w16cid:durableId="1071999131">
    <w:abstractNumId w:val="41"/>
  </w:num>
  <w:num w:numId="8" w16cid:durableId="48767652">
    <w:abstractNumId w:val="41"/>
  </w:num>
  <w:num w:numId="9" w16cid:durableId="977804476">
    <w:abstractNumId w:val="24"/>
  </w:num>
  <w:num w:numId="10" w16cid:durableId="639304607">
    <w:abstractNumId w:val="1"/>
  </w:num>
  <w:num w:numId="11" w16cid:durableId="1946116491">
    <w:abstractNumId w:val="25"/>
  </w:num>
  <w:num w:numId="12" w16cid:durableId="1704212692">
    <w:abstractNumId w:val="28"/>
  </w:num>
  <w:num w:numId="13" w16cid:durableId="1852210217">
    <w:abstractNumId w:val="39"/>
  </w:num>
  <w:num w:numId="14" w16cid:durableId="1191726507">
    <w:abstractNumId w:val="33"/>
  </w:num>
  <w:num w:numId="15" w16cid:durableId="1838691384">
    <w:abstractNumId w:val="4"/>
  </w:num>
  <w:num w:numId="16" w16cid:durableId="1899128673">
    <w:abstractNumId w:val="18"/>
  </w:num>
  <w:num w:numId="17" w16cid:durableId="314336567">
    <w:abstractNumId w:val="26"/>
  </w:num>
  <w:num w:numId="18" w16cid:durableId="1029570860">
    <w:abstractNumId w:val="17"/>
  </w:num>
  <w:num w:numId="19" w16cid:durableId="319820266">
    <w:abstractNumId w:val="13"/>
  </w:num>
  <w:num w:numId="20" w16cid:durableId="1150515037">
    <w:abstractNumId w:val="7"/>
  </w:num>
  <w:num w:numId="21" w16cid:durableId="3261354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9794353">
    <w:abstractNumId w:val="0"/>
  </w:num>
  <w:num w:numId="23" w16cid:durableId="273368421">
    <w:abstractNumId w:val="23"/>
  </w:num>
  <w:num w:numId="24" w16cid:durableId="2023237372">
    <w:abstractNumId w:val="20"/>
  </w:num>
  <w:num w:numId="25" w16cid:durableId="1254820803">
    <w:abstractNumId w:val="42"/>
  </w:num>
  <w:num w:numId="26" w16cid:durableId="2071266000">
    <w:abstractNumId w:val="35"/>
  </w:num>
  <w:num w:numId="27" w16cid:durableId="345980172">
    <w:abstractNumId w:val="9"/>
  </w:num>
  <w:num w:numId="28" w16cid:durableId="664212494">
    <w:abstractNumId w:val="2"/>
  </w:num>
  <w:num w:numId="29" w16cid:durableId="447506153">
    <w:abstractNumId w:val="6"/>
  </w:num>
  <w:num w:numId="30" w16cid:durableId="1193760167">
    <w:abstractNumId w:val="30"/>
  </w:num>
  <w:num w:numId="31" w16cid:durableId="623002573">
    <w:abstractNumId w:val="34"/>
  </w:num>
  <w:num w:numId="32" w16cid:durableId="1550727403">
    <w:abstractNumId w:val="15"/>
  </w:num>
  <w:num w:numId="33" w16cid:durableId="1828394599">
    <w:abstractNumId w:val="14"/>
  </w:num>
  <w:num w:numId="34" w16cid:durableId="870453347">
    <w:abstractNumId w:val="32"/>
  </w:num>
  <w:num w:numId="35" w16cid:durableId="1309356542">
    <w:abstractNumId w:val="5"/>
  </w:num>
  <w:num w:numId="36" w16cid:durableId="496961625">
    <w:abstractNumId w:val="19"/>
  </w:num>
  <w:num w:numId="37" w16cid:durableId="1026564768">
    <w:abstractNumId w:val="37"/>
  </w:num>
  <w:num w:numId="38" w16cid:durableId="897205783">
    <w:abstractNumId w:val="10"/>
  </w:num>
  <w:num w:numId="39" w16cid:durableId="301496599">
    <w:abstractNumId w:val="27"/>
  </w:num>
  <w:num w:numId="40" w16cid:durableId="974339116">
    <w:abstractNumId w:val="40"/>
  </w:num>
  <w:num w:numId="41" w16cid:durableId="489567527">
    <w:abstractNumId w:val="31"/>
  </w:num>
  <w:num w:numId="42" w16cid:durableId="1517503629">
    <w:abstractNumId w:val="12"/>
  </w:num>
  <w:num w:numId="43" w16cid:durableId="128518770">
    <w:abstractNumId w:val="29"/>
  </w:num>
  <w:num w:numId="44" w16cid:durableId="5065965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A4"/>
    <w:rsid w:val="00003A32"/>
    <w:rsid w:val="00004B80"/>
    <w:rsid w:val="000051E3"/>
    <w:rsid w:val="0000556C"/>
    <w:rsid w:val="00007486"/>
    <w:rsid w:val="000109F3"/>
    <w:rsid w:val="00014A4D"/>
    <w:rsid w:val="000161F3"/>
    <w:rsid w:val="000170B8"/>
    <w:rsid w:val="0002283E"/>
    <w:rsid w:val="00022E5B"/>
    <w:rsid w:val="00030DEC"/>
    <w:rsid w:val="00031C3A"/>
    <w:rsid w:val="00040287"/>
    <w:rsid w:val="00040714"/>
    <w:rsid w:val="000412A4"/>
    <w:rsid w:val="00043AAB"/>
    <w:rsid w:val="00045EAB"/>
    <w:rsid w:val="0005118D"/>
    <w:rsid w:val="000518F0"/>
    <w:rsid w:val="00054B25"/>
    <w:rsid w:val="00055CB8"/>
    <w:rsid w:val="00060F71"/>
    <w:rsid w:val="00063DAD"/>
    <w:rsid w:val="000648F9"/>
    <w:rsid w:val="0006764A"/>
    <w:rsid w:val="00070772"/>
    <w:rsid w:val="00072FFE"/>
    <w:rsid w:val="000735E7"/>
    <w:rsid w:val="0007736C"/>
    <w:rsid w:val="00077EA6"/>
    <w:rsid w:val="00083F5D"/>
    <w:rsid w:val="000937C8"/>
    <w:rsid w:val="00093DE8"/>
    <w:rsid w:val="00094C7D"/>
    <w:rsid w:val="00097709"/>
    <w:rsid w:val="000A08CA"/>
    <w:rsid w:val="000A1F45"/>
    <w:rsid w:val="000A2787"/>
    <w:rsid w:val="000A3B2A"/>
    <w:rsid w:val="000A4455"/>
    <w:rsid w:val="000A5793"/>
    <w:rsid w:val="000A602F"/>
    <w:rsid w:val="000A734A"/>
    <w:rsid w:val="000B0823"/>
    <w:rsid w:val="000B1B7B"/>
    <w:rsid w:val="000B2B91"/>
    <w:rsid w:val="000B4478"/>
    <w:rsid w:val="000B44E6"/>
    <w:rsid w:val="000C4BDF"/>
    <w:rsid w:val="000C53BD"/>
    <w:rsid w:val="000D0BBE"/>
    <w:rsid w:val="000D1AC8"/>
    <w:rsid w:val="000D316A"/>
    <w:rsid w:val="000D4138"/>
    <w:rsid w:val="000D444E"/>
    <w:rsid w:val="000D5E5B"/>
    <w:rsid w:val="000E10C1"/>
    <w:rsid w:val="000E12C7"/>
    <w:rsid w:val="000E3AFC"/>
    <w:rsid w:val="000E4217"/>
    <w:rsid w:val="000E4D1D"/>
    <w:rsid w:val="000E5F02"/>
    <w:rsid w:val="000F035D"/>
    <w:rsid w:val="000F0890"/>
    <w:rsid w:val="000F4858"/>
    <w:rsid w:val="000F5A7D"/>
    <w:rsid w:val="000F65B0"/>
    <w:rsid w:val="00101F93"/>
    <w:rsid w:val="001024F8"/>
    <w:rsid w:val="0010334C"/>
    <w:rsid w:val="00107212"/>
    <w:rsid w:val="00107472"/>
    <w:rsid w:val="001074D9"/>
    <w:rsid w:val="00110D77"/>
    <w:rsid w:val="00110FD1"/>
    <w:rsid w:val="00113B6B"/>
    <w:rsid w:val="0011483E"/>
    <w:rsid w:val="00116A23"/>
    <w:rsid w:val="00116D64"/>
    <w:rsid w:val="00121AFD"/>
    <w:rsid w:val="00122020"/>
    <w:rsid w:val="00122578"/>
    <w:rsid w:val="00123900"/>
    <w:rsid w:val="001257CC"/>
    <w:rsid w:val="001264D1"/>
    <w:rsid w:val="00127EF4"/>
    <w:rsid w:val="001301A6"/>
    <w:rsid w:val="00133096"/>
    <w:rsid w:val="001371D3"/>
    <w:rsid w:val="00140D2E"/>
    <w:rsid w:val="00142800"/>
    <w:rsid w:val="00147476"/>
    <w:rsid w:val="001502EA"/>
    <w:rsid w:val="00151166"/>
    <w:rsid w:val="00151852"/>
    <w:rsid w:val="0015257C"/>
    <w:rsid w:val="00154637"/>
    <w:rsid w:val="00154BAA"/>
    <w:rsid w:val="001556BB"/>
    <w:rsid w:val="00156826"/>
    <w:rsid w:val="00156A84"/>
    <w:rsid w:val="00156DD8"/>
    <w:rsid w:val="001573C1"/>
    <w:rsid w:val="001625D7"/>
    <w:rsid w:val="001637E9"/>
    <w:rsid w:val="00164D09"/>
    <w:rsid w:val="00165145"/>
    <w:rsid w:val="00165FC8"/>
    <w:rsid w:val="0017031F"/>
    <w:rsid w:val="0017162B"/>
    <w:rsid w:val="00172006"/>
    <w:rsid w:val="00174139"/>
    <w:rsid w:val="0017585D"/>
    <w:rsid w:val="00175CF0"/>
    <w:rsid w:val="00176B33"/>
    <w:rsid w:val="001823E0"/>
    <w:rsid w:val="00184157"/>
    <w:rsid w:val="0018419A"/>
    <w:rsid w:val="0018472F"/>
    <w:rsid w:val="001911C5"/>
    <w:rsid w:val="001934F2"/>
    <w:rsid w:val="00195D98"/>
    <w:rsid w:val="001967A4"/>
    <w:rsid w:val="001A0CE1"/>
    <w:rsid w:val="001A1902"/>
    <w:rsid w:val="001A369E"/>
    <w:rsid w:val="001A3C34"/>
    <w:rsid w:val="001A47A9"/>
    <w:rsid w:val="001A533B"/>
    <w:rsid w:val="001A65C8"/>
    <w:rsid w:val="001A6E3D"/>
    <w:rsid w:val="001A71CA"/>
    <w:rsid w:val="001A7EF0"/>
    <w:rsid w:val="001B09DC"/>
    <w:rsid w:val="001B1511"/>
    <w:rsid w:val="001B1EAA"/>
    <w:rsid w:val="001B4FF2"/>
    <w:rsid w:val="001B74F8"/>
    <w:rsid w:val="001B7BD0"/>
    <w:rsid w:val="001C226B"/>
    <w:rsid w:val="001C2A29"/>
    <w:rsid w:val="001C2F55"/>
    <w:rsid w:val="001C77BC"/>
    <w:rsid w:val="001D00C1"/>
    <w:rsid w:val="001D0A64"/>
    <w:rsid w:val="001D2E73"/>
    <w:rsid w:val="001D5028"/>
    <w:rsid w:val="001D666E"/>
    <w:rsid w:val="001E4865"/>
    <w:rsid w:val="001E6319"/>
    <w:rsid w:val="001E74ED"/>
    <w:rsid w:val="001E76DA"/>
    <w:rsid w:val="001F140C"/>
    <w:rsid w:val="001F62AB"/>
    <w:rsid w:val="001F69D5"/>
    <w:rsid w:val="00200EC9"/>
    <w:rsid w:val="00200FB2"/>
    <w:rsid w:val="0020411A"/>
    <w:rsid w:val="00204AD7"/>
    <w:rsid w:val="00204E98"/>
    <w:rsid w:val="002062AF"/>
    <w:rsid w:val="0021079D"/>
    <w:rsid w:val="0021583E"/>
    <w:rsid w:val="00217532"/>
    <w:rsid w:val="00217C76"/>
    <w:rsid w:val="00217D00"/>
    <w:rsid w:val="002220EE"/>
    <w:rsid w:val="0022320E"/>
    <w:rsid w:val="00223C0C"/>
    <w:rsid w:val="00224100"/>
    <w:rsid w:val="00224AF9"/>
    <w:rsid w:val="00226A48"/>
    <w:rsid w:val="00226B8F"/>
    <w:rsid w:val="00230DF9"/>
    <w:rsid w:val="00232E27"/>
    <w:rsid w:val="002330F0"/>
    <w:rsid w:val="00234257"/>
    <w:rsid w:val="00235356"/>
    <w:rsid w:val="002357AF"/>
    <w:rsid w:val="00235C37"/>
    <w:rsid w:val="002378C4"/>
    <w:rsid w:val="00237AA5"/>
    <w:rsid w:val="00240AFB"/>
    <w:rsid w:val="002421ED"/>
    <w:rsid w:val="002426D3"/>
    <w:rsid w:val="00244BA2"/>
    <w:rsid w:val="00245782"/>
    <w:rsid w:val="0024637C"/>
    <w:rsid w:val="00246CED"/>
    <w:rsid w:val="00246E52"/>
    <w:rsid w:val="00251D8C"/>
    <w:rsid w:val="00251E30"/>
    <w:rsid w:val="00252497"/>
    <w:rsid w:val="002544FC"/>
    <w:rsid w:val="00257CE3"/>
    <w:rsid w:val="0026059C"/>
    <w:rsid w:val="00260E8B"/>
    <w:rsid w:val="00264A4A"/>
    <w:rsid w:val="0026572D"/>
    <w:rsid w:val="00265EF0"/>
    <w:rsid w:val="0026721B"/>
    <w:rsid w:val="00267DA0"/>
    <w:rsid w:val="00271240"/>
    <w:rsid w:val="0027214E"/>
    <w:rsid w:val="00272A73"/>
    <w:rsid w:val="00272ACA"/>
    <w:rsid w:val="00276E51"/>
    <w:rsid w:val="0027766A"/>
    <w:rsid w:val="00277CF2"/>
    <w:rsid w:val="00281186"/>
    <w:rsid w:val="00281784"/>
    <w:rsid w:val="0028317B"/>
    <w:rsid w:val="002831B3"/>
    <w:rsid w:val="002838D5"/>
    <w:rsid w:val="00284F4D"/>
    <w:rsid w:val="002867CD"/>
    <w:rsid w:val="002868CA"/>
    <w:rsid w:val="002876D8"/>
    <w:rsid w:val="00290417"/>
    <w:rsid w:val="002922E2"/>
    <w:rsid w:val="002957AA"/>
    <w:rsid w:val="002A083B"/>
    <w:rsid w:val="002A0D2E"/>
    <w:rsid w:val="002A15AD"/>
    <w:rsid w:val="002A2B60"/>
    <w:rsid w:val="002A3EAF"/>
    <w:rsid w:val="002A58B4"/>
    <w:rsid w:val="002B0574"/>
    <w:rsid w:val="002B274C"/>
    <w:rsid w:val="002B2C41"/>
    <w:rsid w:val="002B4BAC"/>
    <w:rsid w:val="002B4F4C"/>
    <w:rsid w:val="002B7B8D"/>
    <w:rsid w:val="002C00B8"/>
    <w:rsid w:val="002C1D7E"/>
    <w:rsid w:val="002D04DB"/>
    <w:rsid w:val="002D1DD6"/>
    <w:rsid w:val="002D4F7B"/>
    <w:rsid w:val="002E4FC2"/>
    <w:rsid w:val="002E5067"/>
    <w:rsid w:val="002E7864"/>
    <w:rsid w:val="002E7F75"/>
    <w:rsid w:val="003050D8"/>
    <w:rsid w:val="003051EC"/>
    <w:rsid w:val="00305FD2"/>
    <w:rsid w:val="0030602C"/>
    <w:rsid w:val="00307F52"/>
    <w:rsid w:val="003136D4"/>
    <w:rsid w:val="00317763"/>
    <w:rsid w:val="003211DE"/>
    <w:rsid w:val="003213D8"/>
    <w:rsid w:val="00322C5B"/>
    <w:rsid w:val="00323EBA"/>
    <w:rsid w:val="003301D1"/>
    <w:rsid w:val="00330529"/>
    <w:rsid w:val="003307B1"/>
    <w:rsid w:val="00330E92"/>
    <w:rsid w:val="0033355A"/>
    <w:rsid w:val="00337942"/>
    <w:rsid w:val="00340C73"/>
    <w:rsid w:val="003416C4"/>
    <w:rsid w:val="00342556"/>
    <w:rsid w:val="003426A8"/>
    <w:rsid w:val="0034552D"/>
    <w:rsid w:val="0034553B"/>
    <w:rsid w:val="003461E9"/>
    <w:rsid w:val="00350343"/>
    <w:rsid w:val="003505B1"/>
    <w:rsid w:val="00352638"/>
    <w:rsid w:val="003526DA"/>
    <w:rsid w:val="0035661A"/>
    <w:rsid w:val="00357598"/>
    <w:rsid w:val="003575D7"/>
    <w:rsid w:val="003615B4"/>
    <w:rsid w:val="003632D3"/>
    <w:rsid w:val="003663F4"/>
    <w:rsid w:val="00370A04"/>
    <w:rsid w:val="003722DA"/>
    <w:rsid w:val="003732E8"/>
    <w:rsid w:val="00373A62"/>
    <w:rsid w:val="00374E89"/>
    <w:rsid w:val="00375E7C"/>
    <w:rsid w:val="003765C7"/>
    <w:rsid w:val="00377814"/>
    <w:rsid w:val="003811D6"/>
    <w:rsid w:val="00381780"/>
    <w:rsid w:val="00383777"/>
    <w:rsid w:val="00390631"/>
    <w:rsid w:val="00390FCD"/>
    <w:rsid w:val="003947C9"/>
    <w:rsid w:val="00395B42"/>
    <w:rsid w:val="00396879"/>
    <w:rsid w:val="00396DE8"/>
    <w:rsid w:val="00397B6F"/>
    <w:rsid w:val="003A11B6"/>
    <w:rsid w:val="003B159F"/>
    <w:rsid w:val="003B4B81"/>
    <w:rsid w:val="003B7481"/>
    <w:rsid w:val="003C0A07"/>
    <w:rsid w:val="003C0D92"/>
    <w:rsid w:val="003C2C8E"/>
    <w:rsid w:val="003C3355"/>
    <w:rsid w:val="003C4944"/>
    <w:rsid w:val="003C60F0"/>
    <w:rsid w:val="003D447A"/>
    <w:rsid w:val="003D748F"/>
    <w:rsid w:val="003E0E33"/>
    <w:rsid w:val="003E2E6C"/>
    <w:rsid w:val="003E4371"/>
    <w:rsid w:val="003E4B5D"/>
    <w:rsid w:val="003F02D0"/>
    <w:rsid w:val="003F35B9"/>
    <w:rsid w:val="003F3B28"/>
    <w:rsid w:val="003F3DA2"/>
    <w:rsid w:val="003F41E0"/>
    <w:rsid w:val="003F4620"/>
    <w:rsid w:val="003F4D9B"/>
    <w:rsid w:val="004028BF"/>
    <w:rsid w:val="004059A4"/>
    <w:rsid w:val="004062BF"/>
    <w:rsid w:val="00407605"/>
    <w:rsid w:val="0041082B"/>
    <w:rsid w:val="004146F2"/>
    <w:rsid w:val="0041543C"/>
    <w:rsid w:val="00417211"/>
    <w:rsid w:val="00421288"/>
    <w:rsid w:val="00421364"/>
    <w:rsid w:val="00425031"/>
    <w:rsid w:val="00425845"/>
    <w:rsid w:val="00427475"/>
    <w:rsid w:val="0043121E"/>
    <w:rsid w:val="00431BBB"/>
    <w:rsid w:val="0043433C"/>
    <w:rsid w:val="00434418"/>
    <w:rsid w:val="004375BF"/>
    <w:rsid w:val="00437FD6"/>
    <w:rsid w:val="00441E65"/>
    <w:rsid w:val="00443F0E"/>
    <w:rsid w:val="0044692C"/>
    <w:rsid w:val="00452568"/>
    <w:rsid w:val="004528C7"/>
    <w:rsid w:val="00455815"/>
    <w:rsid w:val="00457F21"/>
    <w:rsid w:val="0046308E"/>
    <w:rsid w:val="00465ED4"/>
    <w:rsid w:val="0046619A"/>
    <w:rsid w:val="004673B5"/>
    <w:rsid w:val="00470E0E"/>
    <w:rsid w:val="00470EB8"/>
    <w:rsid w:val="00472D48"/>
    <w:rsid w:val="00474537"/>
    <w:rsid w:val="00476504"/>
    <w:rsid w:val="00480D01"/>
    <w:rsid w:val="004857DF"/>
    <w:rsid w:val="004865FA"/>
    <w:rsid w:val="00490988"/>
    <w:rsid w:val="0049207A"/>
    <w:rsid w:val="004969B6"/>
    <w:rsid w:val="004A1BD3"/>
    <w:rsid w:val="004A4B85"/>
    <w:rsid w:val="004A7704"/>
    <w:rsid w:val="004B7D01"/>
    <w:rsid w:val="004C0435"/>
    <w:rsid w:val="004C0F1B"/>
    <w:rsid w:val="004C168F"/>
    <w:rsid w:val="004C26FA"/>
    <w:rsid w:val="004C3698"/>
    <w:rsid w:val="004C5ADC"/>
    <w:rsid w:val="004C7548"/>
    <w:rsid w:val="004D26F0"/>
    <w:rsid w:val="004D342C"/>
    <w:rsid w:val="004D385E"/>
    <w:rsid w:val="004D3FB0"/>
    <w:rsid w:val="004D59D0"/>
    <w:rsid w:val="004D7D97"/>
    <w:rsid w:val="004E52B0"/>
    <w:rsid w:val="004E5816"/>
    <w:rsid w:val="004E68EA"/>
    <w:rsid w:val="004F060C"/>
    <w:rsid w:val="004F0ABC"/>
    <w:rsid w:val="004F0CAE"/>
    <w:rsid w:val="004F0CCA"/>
    <w:rsid w:val="004F16B5"/>
    <w:rsid w:val="004F4D91"/>
    <w:rsid w:val="004F6349"/>
    <w:rsid w:val="005007A9"/>
    <w:rsid w:val="00500AD4"/>
    <w:rsid w:val="0050102F"/>
    <w:rsid w:val="00501416"/>
    <w:rsid w:val="00504FBF"/>
    <w:rsid w:val="005050A1"/>
    <w:rsid w:val="0050649A"/>
    <w:rsid w:val="00506541"/>
    <w:rsid w:val="005102DA"/>
    <w:rsid w:val="00510E65"/>
    <w:rsid w:val="0051254A"/>
    <w:rsid w:val="00517CB9"/>
    <w:rsid w:val="005221B1"/>
    <w:rsid w:val="005223D2"/>
    <w:rsid w:val="00523FC6"/>
    <w:rsid w:val="005264A4"/>
    <w:rsid w:val="00527141"/>
    <w:rsid w:val="0053126F"/>
    <w:rsid w:val="0053486C"/>
    <w:rsid w:val="00536F84"/>
    <w:rsid w:val="005407FF"/>
    <w:rsid w:val="00541B3B"/>
    <w:rsid w:val="00553471"/>
    <w:rsid w:val="00553A9C"/>
    <w:rsid w:val="00554065"/>
    <w:rsid w:val="00554DDC"/>
    <w:rsid w:val="00557C2B"/>
    <w:rsid w:val="005614EE"/>
    <w:rsid w:val="005616F0"/>
    <w:rsid w:val="00562B28"/>
    <w:rsid w:val="00563555"/>
    <w:rsid w:val="00564337"/>
    <w:rsid w:val="005654D7"/>
    <w:rsid w:val="00565570"/>
    <w:rsid w:val="00572B3E"/>
    <w:rsid w:val="0057364F"/>
    <w:rsid w:val="005739CD"/>
    <w:rsid w:val="00575176"/>
    <w:rsid w:val="00576655"/>
    <w:rsid w:val="0057725F"/>
    <w:rsid w:val="0057728A"/>
    <w:rsid w:val="005804CB"/>
    <w:rsid w:val="0058065F"/>
    <w:rsid w:val="005827F4"/>
    <w:rsid w:val="00583BCC"/>
    <w:rsid w:val="00584B6A"/>
    <w:rsid w:val="00585B05"/>
    <w:rsid w:val="0058733E"/>
    <w:rsid w:val="00594491"/>
    <w:rsid w:val="0059693A"/>
    <w:rsid w:val="005A2724"/>
    <w:rsid w:val="005A28C8"/>
    <w:rsid w:val="005A5DED"/>
    <w:rsid w:val="005A730F"/>
    <w:rsid w:val="005B03CA"/>
    <w:rsid w:val="005B2294"/>
    <w:rsid w:val="005B2DC5"/>
    <w:rsid w:val="005B4CEC"/>
    <w:rsid w:val="005B5135"/>
    <w:rsid w:val="005B62CD"/>
    <w:rsid w:val="005C4687"/>
    <w:rsid w:val="005C60FA"/>
    <w:rsid w:val="005D4BBA"/>
    <w:rsid w:val="005E4ED9"/>
    <w:rsid w:val="005F0EAE"/>
    <w:rsid w:val="005F11DE"/>
    <w:rsid w:val="005F2430"/>
    <w:rsid w:val="005F300A"/>
    <w:rsid w:val="005F375C"/>
    <w:rsid w:val="005F3BE6"/>
    <w:rsid w:val="005F4EBC"/>
    <w:rsid w:val="005F5F0D"/>
    <w:rsid w:val="006042FF"/>
    <w:rsid w:val="00605429"/>
    <w:rsid w:val="00606E61"/>
    <w:rsid w:val="0061055A"/>
    <w:rsid w:val="00611079"/>
    <w:rsid w:val="006114AF"/>
    <w:rsid w:val="00612461"/>
    <w:rsid w:val="006125FB"/>
    <w:rsid w:val="00614D98"/>
    <w:rsid w:val="0061769F"/>
    <w:rsid w:val="00620BAF"/>
    <w:rsid w:val="006214B4"/>
    <w:rsid w:val="00623A16"/>
    <w:rsid w:val="006275FB"/>
    <w:rsid w:val="00633A9C"/>
    <w:rsid w:val="00633C15"/>
    <w:rsid w:val="0063451D"/>
    <w:rsid w:val="00634A81"/>
    <w:rsid w:val="006357D6"/>
    <w:rsid w:val="00635D74"/>
    <w:rsid w:val="00642CD4"/>
    <w:rsid w:val="00642E3D"/>
    <w:rsid w:val="006456EF"/>
    <w:rsid w:val="00645CFB"/>
    <w:rsid w:val="00647073"/>
    <w:rsid w:val="00650AAB"/>
    <w:rsid w:val="00650F81"/>
    <w:rsid w:val="006537F1"/>
    <w:rsid w:val="00653848"/>
    <w:rsid w:val="00654838"/>
    <w:rsid w:val="00657A94"/>
    <w:rsid w:val="00657D69"/>
    <w:rsid w:val="00661649"/>
    <w:rsid w:val="006638F9"/>
    <w:rsid w:val="006644D3"/>
    <w:rsid w:val="00664CD8"/>
    <w:rsid w:val="0066645C"/>
    <w:rsid w:val="00666DE2"/>
    <w:rsid w:val="00671868"/>
    <w:rsid w:val="006758B8"/>
    <w:rsid w:val="00676AC0"/>
    <w:rsid w:val="00682E88"/>
    <w:rsid w:val="00683666"/>
    <w:rsid w:val="0068613E"/>
    <w:rsid w:val="006923A5"/>
    <w:rsid w:val="006924B0"/>
    <w:rsid w:val="00693C5F"/>
    <w:rsid w:val="00694757"/>
    <w:rsid w:val="0069594F"/>
    <w:rsid w:val="006A1DF5"/>
    <w:rsid w:val="006A391F"/>
    <w:rsid w:val="006A4ED2"/>
    <w:rsid w:val="006B0899"/>
    <w:rsid w:val="006B0D1D"/>
    <w:rsid w:val="006B0D25"/>
    <w:rsid w:val="006B3AA1"/>
    <w:rsid w:val="006B4C51"/>
    <w:rsid w:val="006B7DEB"/>
    <w:rsid w:val="006C203B"/>
    <w:rsid w:val="006C2FED"/>
    <w:rsid w:val="006C3271"/>
    <w:rsid w:val="006C4B4A"/>
    <w:rsid w:val="006C7E18"/>
    <w:rsid w:val="006D38D0"/>
    <w:rsid w:val="006D53C0"/>
    <w:rsid w:val="006D57AB"/>
    <w:rsid w:val="006D6E87"/>
    <w:rsid w:val="006D780F"/>
    <w:rsid w:val="006E1DBA"/>
    <w:rsid w:val="006E21A0"/>
    <w:rsid w:val="006E445C"/>
    <w:rsid w:val="006E5490"/>
    <w:rsid w:val="006E7DDE"/>
    <w:rsid w:val="006F297B"/>
    <w:rsid w:val="006F3B8C"/>
    <w:rsid w:val="006F50EA"/>
    <w:rsid w:val="00702016"/>
    <w:rsid w:val="0070226E"/>
    <w:rsid w:val="00703EC2"/>
    <w:rsid w:val="007057C0"/>
    <w:rsid w:val="00710333"/>
    <w:rsid w:val="00710831"/>
    <w:rsid w:val="00710CD6"/>
    <w:rsid w:val="0071489A"/>
    <w:rsid w:val="00721142"/>
    <w:rsid w:val="007229F1"/>
    <w:rsid w:val="0072402A"/>
    <w:rsid w:val="007251B6"/>
    <w:rsid w:val="007254CC"/>
    <w:rsid w:val="007268B1"/>
    <w:rsid w:val="00726A73"/>
    <w:rsid w:val="00726D43"/>
    <w:rsid w:val="007272F4"/>
    <w:rsid w:val="007300E5"/>
    <w:rsid w:val="00732F37"/>
    <w:rsid w:val="00733B0A"/>
    <w:rsid w:val="00734432"/>
    <w:rsid w:val="0073657A"/>
    <w:rsid w:val="00744DE9"/>
    <w:rsid w:val="00745CE9"/>
    <w:rsid w:val="0075191C"/>
    <w:rsid w:val="00755B33"/>
    <w:rsid w:val="00756F20"/>
    <w:rsid w:val="007602C3"/>
    <w:rsid w:val="00762B3B"/>
    <w:rsid w:val="00767F33"/>
    <w:rsid w:val="007722AF"/>
    <w:rsid w:val="00772663"/>
    <w:rsid w:val="00774156"/>
    <w:rsid w:val="00777498"/>
    <w:rsid w:val="00777541"/>
    <w:rsid w:val="00777AA2"/>
    <w:rsid w:val="007811B5"/>
    <w:rsid w:val="00781BCA"/>
    <w:rsid w:val="00786492"/>
    <w:rsid w:val="00793122"/>
    <w:rsid w:val="00793ED4"/>
    <w:rsid w:val="007942F6"/>
    <w:rsid w:val="007949F2"/>
    <w:rsid w:val="0079659A"/>
    <w:rsid w:val="007A0052"/>
    <w:rsid w:val="007A286B"/>
    <w:rsid w:val="007A29C1"/>
    <w:rsid w:val="007A465F"/>
    <w:rsid w:val="007A649D"/>
    <w:rsid w:val="007B11B5"/>
    <w:rsid w:val="007B30EA"/>
    <w:rsid w:val="007B5090"/>
    <w:rsid w:val="007B5141"/>
    <w:rsid w:val="007B7FDF"/>
    <w:rsid w:val="007C0FF0"/>
    <w:rsid w:val="007C195A"/>
    <w:rsid w:val="007C1990"/>
    <w:rsid w:val="007C37F5"/>
    <w:rsid w:val="007C4D39"/>
    <w:rsid w:val="007C5DAA"/>
    <w:rsid w:val="007C7194"/>
    <w:rsid w:val="007C7327"/>
    <w:rsid w:val="007C7AC9"/>
    <w:rsid w:val="007D0578"/>
    <w:rsid w:val="007D6220"/>
    <w:rsid w:val="007E1564"/>
    <w:rsid w:val="007E414D"/>
    <w:rsid w:val="007E5D84"/>
    <w:rsid w:val="007E6644"/>
    <w:rsid w:val="007E694B"/>
    <w:rsid w:val="007F0BE8"/>
    <w:rsid w:val="007F2F12"/>
    <w:rsid w:val="007F3ABC"/>
    <w:rsid w:val="007F3B71"/>
    <w:rsid w:val="007F3BDF"/>
    <w:rsid w:val="007F428A"/>
    <w:rsid w:val="007F6065"/>
    <w:rsid w:val="008056D3"/>
    <w:rsid w:val="00805C9B"/>
    <w:rsid w:val="008074A7"/>
    <w:rsid w:val="0080784D"/>
    <w:rsid w:val="008101FD"/>
    <w:rsid w:val="00813A78"/>
    <w:rsid w:val="0081404C"/>
    <w:rsid w:val="00815BF9"/>
    <w:rsid w:val="0082163E"/>
    <w:rsid w:val="008343C3"/>
    <w:rsid w:val="00834838"/>
    <w:rsid w:val="00837010"/>
    <w:rsid w:val="0084190F"/>
    <w:rsid w:val="00841AC0"/>
    <w:rsid w:val="00841B4D"/>
    <w:rsid w:val="00841E4B"/>
    <w:rsid w:val="00842FA2"/>
    <w:rsid w:val="00843F12"/>
    <w:rsid w:val="00844BD3"/>
    <w:rsid w:val="00844CE8"/>
    <w:rsid w:val="00844EB8"/>
    <w:rsid w:val="0084787A"/>
    <w:rsid w:val="0085198D"/>
    <w:rsid w:val="0085247A"/>
    <w:rsid w:val="008526D0"/>
    <w:rsid w:val="008578E2"/>
    <w:rsid w:val="008605ED"/>
    <w:rsid w:val="00861573"/>
    <w:rsid w:val="00861D17"/>
    <w:rsid w:val="00864FEF"/>
    <w:rsid w:val="00865153"/>
    <w:rsid w:val="00865A7A"/>
    <w:rsid w:val="00866D53"/>
    <w:rsid w:val="008671CD"/>
    <w:rsid w:val="00871574"/>
    <w:rsid w:val="008744F3"/>
    <w:rsid w:val="0087492F"/>
    <w:rsid w:val="008770B2"/>
    <w:rsid w:val="00877228"/>
    <w:rsid w:val="00882926"/>
    <w:rsid w:val="00891343"/>
    <w:rsid w:val="008927A2"/>
    <w:rsid w:val="008932DC"/>
    <w:rsid w:val="00893754"/>
    <w:rsid w:val="00893901"/>
    <w:rsid w:val="00895538"/>
    <w:rsid w:val="00895BEE"/>
    <w:rsid w:val="008A224B"/>
    <w:rsid w:val="008A4099"/>
    <w:rsid w:val="008A42E6"/>
    <w:rsid w:val="008A55E9"/>
    <w:rsid w:val="008A5DEF"/>
    <w:rsid w:val="008A6EF0"/>
    <w:rsid w:val="008A7E07"/>
    <w:rsid w:val="008A7E3A"/>
    <w:rsid w:val="008B2BB7"/>
    <w:rsid w:val="008B7213"/>
    <w:rsid w:val="008B7AA0"/>
    <w:rsid w:val="008C0908"/>
    <w:rsid w:val="008C0C26"/>
    <w:rsid w:val="008C2381"/>
    <w:rsid w:val="008C32A8"/>
    <w:rsid w:val="008C388F"/>
    <w:rsid w:val="008C5682"/>
    <w:rsid w:val="008C63B1"/>
    <w:rsid w:val="008C6DBC"/>
    <w:rsid w:val="008C6FE6"/>
    <w:rsid w:val="008C7D9E"/>
    <w:rsid w:val="008D0311"/>
    <w:rsid w:val="008D21B0"/>
    <w:rsid w:val="008D306D"/>
    <w:rsid w:val="008D51C8"/>
    <w:rsid w:val="008D68F6"/>
    <w:rsid w:val="008E2BDF"/>
    <w:rsid w:val="008E37A9"/>
    <w:rsid w:val="008E412A"/>
    <w:rsid w:val="008E4452"/>
    <w:rsid w:val="008E4A28"/>
    <w:rsid w:val="008E705D"/>
    <w:rsid w:val="008E74B4"/>
    <w:rsid w:val="008F1E19"/>
    <w:rsid w:val="008F3071"/>
    <w:rsid w:val="008F337E"/>
    <w:rsid w:val="008F3937"/>
    <w:rsid w:val="008F45E6"/>
    <w:rsid w:val="008F7FA5"/>
    <w:rsid w:val="00900C2C"/>
    <w:rsid w:val="00902069"/>
    <w:rsid w:val="009073C5"/>
    <w:rsid w:val="009113D6"/>
    <w:rsid w:val="0091370B"/>
    <w:rsid w:val="00913C1F"/>
    <w:rsid w:val="00915A5E"/>
    <w:rsid w:val="00916F90"/>
    <w:rsid w:val="009210BE"/>
    <w:rsid w:val="00924B2B"/>
    <w:rsid w:val="009256F6"/>
    <w:rsid w:val="009257B0"/>
    <w:rsid w:val="00926628"/>
    <w:rsid w:val="00926F0B"/>
    <w:rsid w:val="00930DAC"/>
    <w:rsid w:val="009317D9"/>
    <w:rsid w:val="009324B0"/>
    <w:rsid w:val="00932697"/>
    <w:rsid w:val="00934D2C"/>
    <w:rsid w:val="00935AA8"/>
    <w:rsid w:val="0093601D"/>
    <w:rsid w:val="00941059"/>
    <w:rsid w:val="00941B5D"/>
    <w:rsid w:val="00941F0A"/>
    <w:rsid w:val="009426D9"/>
    <w:rsid w:val="009444D5"/>
    <w:rsid w:val="009450B2"/>
    <w:rsid w:val="00945AE2"/>
    <w:rsid w:val="00947E83"/>
    <w:rsid w:val="00951449"/>
    <w:rsid w:val="00951853"/>
    <w:rsid w:val="00952BAE"/>
    <w:rsid w:val="009559B8"/>
    <w:rsid w:val="00957092"/>
    <w:rsid w:val="00957487"/>
    <w:rsid w:val="009606AE"/>
    <w:rsid w:val="00961EF9"/>
    <w:rsid w:val="00962899"/>
    <w:rsid w:val="00963345"/>
    <w:rsid w:val="00964295"/>
    <w:rsid w:val="00966B5A"/>
    <w:rsid w:val="00967D7A"/>
    <w:rsid w:val="00970BDD"/>
    <w:rsid w:val="00973185"/>
    <w:rsid w:val="00975248"/>
    <w:rsid w:val="00975CBC"/>
    <w:rsid w:val="00977295"/>
    <w:rsid w:val="00977657"/>
    <w:rsid w:val="00977983"/>
    <w:rsid w:val="00980C0A"/>
    <w:rsid w:val="00980D0A"/>
    <w:rsid w:val="00981464"/>
    <w:rsid w:val="00983377"/>
    <w:rsid w:val="0098372C"/>
    <w:rsid w:val="00984A91"/>
    <w:rsid w:val="00985F16"/>
    <w:rsid w:val="00987764"/>
    <w:rsid w:val="00987B55"/>
    <w:rsid w:val="009977E9"/>
    <w:rsid w:val="009A4D3F"/>
    <w:rsid w:val="009A6916"/>
    <w:rsid w:val="009A6EE8"/>
    <w:rsid w:val="009A7491"/>
    <w:rsid w:val="009B0061"/>
    <w:rsid w:val="009B5819"/>
    <w:rsid w:val="009B705F"/>
    <w:rsid w:val="009C0564"/>
    <w:rsid w:val="009C08F2"/>
    <w:rsid w:val="009C118A"/>
    <w:rsid w:val="009C508C"/>
    <w:rsid w:val="009C5A29"/>
    <w:rsid w:val="009D2F7F"/>
    <w:rsid w:val="009D3AAC"/>
    <w:rsid w:val="009D5440"/>
    <w:rsid w:val="009D6154"/>
    <w:rsid w:val="009E0694"/>
    <w:rsid w:val="009E0782"/>
    <w:rsid w:val="009E14F1"/>
    <w:rsid w:val="009E302B"/>
    <w:rsid w:val="009E3B03"/>
    <w:rsid w:val="009E5FC6"/>
    <w:rsid w:val="009F140F"/>
    <w:rsid w:val="009F1F61"/>
    <w:rsid w:val="009F43E0"/>
    <w:rsid w:val="009F51BD"/>
    <w:rsid w:val="00A00BA9"/>
    <w:rsid w:val="00A04273"/>
    <w:rsid w:val="00A0431D"/>
    <w:rsid w:val="00A05C06"/>
    <w:rsid w:val="00A131E4"/>
    <w:rsid w:val="00A16522"/>
    <w:rsid w:val="00A173EC"/>
    <w:rsid w:val="00A174B2"/>
    <w:rsid w:val="00A178DA"/>
    <w:rsid w:val="00A21029"/>
    <w:rsid w:val="00A22994"/>
    <w:rsid w:val="00A24010"/>
    <w:rsid w:val="00A301C9"/>
    <w:rsid w:val="00A30FD4"/>
    <w:rsid w:val="00A337E1"/>
    <w:rsid w:val="00A33BF7"/>
    <w:rsid w:val="00A347C8"/>
    <w:rsid w:val="00A34CE1"/>
    <w:rsid w:val="00A35547"/>
    <w:rsid w:val="00A3748A"/>
    <w:rsid w:val="00A379B3"/>
    <w:rsid w:val="00A43DC4"/>
    <w:rsid w:val="00A445ED"/>
    <w:rsid w:val="00A45962"/>
    <w:rsid w:val="00A45F38"/>
    <w:rsid w:val="00A52915"/>
    <w:rsid w:val="00A54DBE"/>
    <w:rsid w:val="00A62AEC"/>
    <w:rsid w:val="00A62F57"/>
    <w:rsid w:val="00A63278"/>
    <w:rsid w:val="00A639EE"/>
    <w:rsid w:val="00A63F7F"/>
    <w:rsid w:val="00A6523D"/>
    <w:rsid w:val="00A67EA4"/>
    <w:rsid w:val="00A720D0"/>
    <w:rsid w:val="00A72142"/>
    <w:rsid w:val="00A73577"/>
    <w:rsid w:val="00A73728"/>
    <w:rsid w:val="00A75053"/>
    <w:rsid w:val="00A7698E"/>
    <w:rsid w:val="00A76ADA"/>
    <w:rsid w:val="00A77433"/>
    <w:rsid w:val="00A77E3D"/>
    <w:rsid w:val="00A85FE7"/>
    <w:rsid w:val="00A877A0"/>
    <w:rsid w:val="00A925DB"/>
    <w:rsid w:val="00A92BB9"/>
    <w:rsid w:val="00A92EFD"/>
    <w:rsid w:val="00AA046D"/>
    <w:rsid w:val="00AA1BF5"/>
    <w:rsid w:val="00AA3BCD"/>
    <w:rsid w:val="00AA4B94"/>
    <w:rsid w:val="00AA5B29"/>
    <w:rsid w:val="00AB1636"/>
    <w:rsid w:val="00AB494F"/>
    <w:rsid w:val="00AC08F7"/>
    <w:rsid w:val="00AC12D2"/>
    <w:rsid w:val="00AC546D"/>
    <w:rsid w:val="00AC6D31"/>
    <w:rsid w:val="00AC7AD5"/>
    <w:rsid w:val="00AD12FA"/>
    <w:rsid w:val="00AD1C26"/>
    <w:rsid w:val="00AD2962"/>
    <w:rsid w:val="00AD689E"/>
    <w:rsid w:val="00AD6B48"/>
    <w:rsid w:val="00AD7794"/>
    <w:rsid w:val="00AE003D"/>
    <w:rsid w:val="00AE1170"/>
    <w:rsid w:val="00AE1695"/>
    <w:rsid w:val="00AE1C17"/>
    <w:rsid w:val="00AE24E8"/>
    <w:rsid w:val="00AE3FE9"/>
    <w:rsid w:val="00AE4888"/>
    <w:rsid w:val="00AE6EBD"/>
    <w:rsid w:val="00AE7262"/>
    <w:rsid w:val="00AE755C"/>
    <w:rsid w:val="00AF0BFC"/>
    <w:rsid w:val="00AF112E"/>
    <w:rsid w:val="00AF62C3"/>
    <w:rsid w:val="00AF76F0"/>
    <w:rsid w:val="00AF76F9"/>
    <w:rsid w:val="00B00DDC"/>
    <w:rsid w:val="00B030E0"/>
    <w:rsid w:val="00B03425"/>
    <w:rsid w:val="00B038BB"/>
    <w:rsid w:val="00B06283"/>
    <w:rsid w:val="00B11511"/>
    <w:rsid w:val="00B11B4C"/>
    <w:rsid w:val="00B131D1"/>
    <w:rsid w:val="00B13457"/>
    <w:rsid w:val="00B15640"/>
    <w:rsid w:val="00B16457"/>
    <w:rsid w:val="00B17097"/>
    <w:rsid w:val="00B20302"/>
    <w:rsid w:val="00B212B3"/>
    <w:rsid w:val="00B21DE4"/>
    <w:rsid w:val="00B24C79"/>
    <w:rsid w:val="00B26AEB"/>
    <w:rsid w:val="00B313B6"/>
    <w:rsid w:val="00B3199E"/>
    <w:rsid w:val="00B358A9"/>
    <w:rsid w:val="00B41F43"/>
    <w:rsid w:val="00B4228F"/>
    <w:rsid w:val="00B4235E"/>
    <w:rsid w:val="00B4264E"/>
    <w:rsid w:val="00B42847"/>
    <w:rsid w:val="00B43395"/>
    <w:rsid w:val="00B442BE"/>
    <w:rsid w:val="00B44512"/>
    <w:rsid w:val="00B44A2C"/>
    <w:rsid w:val="00B44AC7"/>
    <w:rsid w:val="00B461F7"/>
    <w:rsid w:val="00B462E5"/>
    <w:rsid w:val="00B46723"/>
    <w:rsid w:val="00B46BDB"/>
    <w:rsid w:val="00B478D5"/>
    <w:rsid w:val="00B50591"/>
    <w:rsid w:val="00B509C2"/>
    <w:rsid w:val="00B50BD3"/>
    <w:rsid w:val="00B52B02"/>
    <w:rsid w:val="00B52B45"/>
    <w:rsid w:val="00B532F6"/>
    <w:rsid w:val="00B538DE"/>
    <w:rsid w:val="00B54200"/>
    <w:rsid w:val="00B551F5"/>
    <w:rsid w:val="00B60026"/>
    <w:rsid w:val="00B61BE3"/>
    <w:rsid w:val="00B6217E"/>
    <w:rsid w:val="00B6257C"/>
    <w:rsid w:val="00B67454"/>
    <w:rsid w:val="00B67AB7"/>
    <w:rsid w:val="00B67C3C"/>
    <w:rsid w:val="00B703A7"/>
    <w:rsid w:val="00B710CB"/>
    <w:rsid w:val="00B7178B"/>
    <w:rsid w:val="00B73634"/>
    <w:rsid w:val="00B76CE4"/>
    <w:rsid w:val="00B8050B"/>
    <w:rsid w:val="00B80A0E"/>
    <w:rsid w:val="00B8146C"/>
    <w:rsid w:val="00B835AC"/>
    <w:rsid w:val="00B835E1"/>
    <w:rsid w:val="00B835E8"/>
    <w:rsid w:val="00B84526"/>
    <w:rsid w:val="00B84A77"/>
    <w:rsid w:val="00B87BFD"/>
    <w:rsid w:val="00B94706"/>
    <w:rsid w:val="00B9485E"/>
    <w:rsid w:val="00BA3999"/>
    <w:rsid w:val="00BA559B"/>
    <w:rsid w:val="00BA5CE8"/>
    <w:rsid w:val="00BA752B"/>
    <w:rsid w:val="00BB17F2"/>
    <w:rsid w:val="00BB1AA8"/>
    <w:rsid w:val="00BB1C48"/>
    <w:rsid w:val="00BB4670"/>
    <w:rsid w:val="00BB6075"/>
    <w:rsid w:val="00BB6354"/>
    <w:rsid w:val="00BC01D5"/>
    <w:rsid w:val="00BC0D57"/>
    <w:rsid w:val="00BC2229"/>
    <w:rsid w:val="00BC25D0"/>
    <w:rsid w:val="00BC2629"/>
    <w:rsid w:val="00BC3286"/>
    <w:rsid w:val="00BD0C5E"/>
    <w:rsid w:val="00BD0CD3"/>
    <w:rsid w:val="00BD0DF7"/>
    <w:rsid w:val="00BD175F"/>
    <w:rsid w:val="00BD27E1"/>
    <w:rsid w:val="00BD38B1"/>
    <w:rsid w:val="00BD4291"/>
    <w:rsid w:val="00BD5B93"/>
    <w:rsid w:val="00BD7F51"/>
    <w:rsid w:val="00BE0769"/>
    <w:rsid w:val="00BE1511"/>
    <w:rsid w:val="00BE30EA"/>
    <w:rsid w:val="00BE67DB"/>
    <w:rsid w:val="00BF0DFA"/>
    <w:rsid w:val="00BF2633"/>
    <w:rsid w:val="00BF31B9"/>
    <w:rsid w:val="00C00C76"/>
    <w:rsid w:val="00C03362"/>
    <w:rsid w:val="00C035B4"/>
    <w:rsid w:val="00C04BF0"/>
    <w:rsid w:val="00C0645E"/>
    <w:rsid w:val="00C064AF"/>
    <w:rsid w:val="00C07AB2"/>
    <w:rsid w:val="00C102C2"/>
    <w:rsid w:val="00C12638"/>
    <w:rsid w:val="00C1401B"/>
    <w:rsid w:val="00C15603"/>
    <w:rsid w:val="00C162EC"/>
    <w:rsid w:val="00C20837"/>
    <w:rsid w:val="00C21557"/>
    <w:rsid w:val="00C331FC"/>
    <w:rsid w:val="00C35D1A"/>
    <w:rsid w:val="00C37B6F"/>
    <w:rsid w:val="00C40CE5"/>
    <w:rsid w:val="00C42FBB"/>
    <w:rsid w:val="00C44938"/>
    <w:rsid w:val="00C45282"/>
    <w:rsid w:val="00C45F15"/>
    <w:rsid w:val="00C53617"/>
    <w:rsid w:val="00C54407"/>
    <w:rsid w:val="00C560E8"/>
    <w:rsid w:val="00C629CA"/>
    <w:rsid w:val="00C633EB"/>
    <w:rsid w:val="00C64E77"/>
    <w:rsid w:val="00C65215"/>
    <w:rsid w:val="00C65E03"/>
    <w:rsid w:val="00C678E7"/>
    <w:rsid w:val="00C67C12"/>
    <w:rsid w:val="00C67ED1"/>
    <w:rsid w:val="00C7517F"/>
    <w:rsid w:val="00C757B7"/>
    <w:rsid w:val="00C75F5F"/>
    <w:rsid w:val="00C75F9C"/>
    <w:rsid w:val="00C77104"/>
    <w:rsid w:val="00C77E64"/>
    <w:rsid w:val="00C80F8A"/>
    <w:rsid w:val="00C8275E"/>
    <w:rsid w:val="00C83EB4"/>
    <w:rsid w:val="00C84761"/>
    <w:rsid w:val="00C849C4"/>
    <w:rsid w:val="00C85067"/>
    <w:rsid w:val="00C85EA9"/>
    <w:rsid w:val="00C86638"/>
    <w:rsid w:val="00C86774"/>
    <w:rsid w:val="00C913CE"/>
    <w:rsid w:val="00C944A6"/>
    <w:rsid w:val="00C94779"/>
    <w:rsid w:val="00CA5BBA"/>
    <w:rsid w:val="00CA5D7E"/>
    <w:rsid w:val="00CA706E"/>
    <w:rsid w:val="00CB2BD5"/>
    <w:rsid w:val="00CB38DB"/>
    <w:rsid w:val="00CB7762"/>
    <w:rsid w:val="00CC1579"/>
    <w:rsid w:val="00CC4288"/>
    <w:rsid w:val="00CC55F7"/>
    <w:rsid w:val="00CC7A03"/>
    <w:rsid w:val="00CD0BC8"/>
    <w:rsid w:val="00CD1E7B"/>
    <w:rsid w:val="00CD2294"/>
    <w:rsid w:val="00CD234A"/>
    <w:rsid w:val="00CD2BAA"/>
    <w:rsid w:val="00CD5C51"/>
    <w:rsid w:val="00CD635D"/>
    <w:rsid w:val="00CD6E07"/>
    <w:rsid w:val="00CE200F"/>
    <w:rsid w:val="00CE207F"/>
    <w:rsid w:val="00CE223C"/>
    <w:rsid w:val="00CE3AFC"/>
    <w:rsid w:val="00CE6014"/>
    <w:rsid w:val="00CE640E"/>
    <w:rsid w:val="00CE7102"/>
    <w:rsid w:val="00CE7734"/>
    <w:rsid w:val="00CE7EBD"/>
    <w:rsid w:val="00CF10BE"/>
    <w:rsid w:val="00CF19C0"/>
    <w:rsid w:val="00CF41A9"/>
    <w:rsid w:val="00CF7D64"/>
    <w:rsid w:val="00D013DB"/>
    <w:rsid w:val="00D01A00"/>
    <w:rsid w:val="00D028B6"/>
    <w:rsid w:val="00D02F56"/>
    <w:rsid w:val="00D146CD"/>
    <w:rsid w:val="00D15540"/>
    <w:rsid w:val="00D16BFE"/>
    <w:rsid w:val="00D20CDE"/>
    <w:rsid w:val="00D22883"/>
    <w:rsid w:val="00D22F8A"/>
    <w:rsid w:val="00D23651"/>
    <w:rsid w:val="00D25EC4"/>
    <w:rsid w:val="00D26FB3"/>
    <w:rsid w:val="00D313AA"/>
    <w:rsid w:val="00D31FCE"/>
    <w:rsid w:val="00D32058"/>
    <w:rsid w:val="00D36252"/>
    <w:rsid w:val="00D36CB0"/>
    <w:rsid w:val="00D42033"/>
    <w:rsid w:val="00D42D1F"/>
    <w:rsid w:val="00D43194"/>
    <w:rsid w:val="00D436FD"/>
    <w:rsid w:val="00D4479C"/>
    <w:rsid w:val="00D45D3F"/>
    <w:rsid w:val="00D51358"/>
    <w:rsid w:val="00D51C6B"/>
    <w:rsid w:val="00D527C9"/>
    <w:rsid w:val="00D52B0D"/>
    <w:rsid w:val="00D53B39"/>
    <w:rsid w:val="00D547CA"/>
    <w:rsid w:val="00D54F20"/>
    <w:rsid w:val="00D551D8"/>
    <w:rsid w:val="00D5691A"/>
    <w:rsid w:val="00D6024A"/>
    <w:rsid w:val="00D65AA2"/>
    <w:rsid w:val="00D700EF"/>
    <w:rsid w:val="00D7249C"/>
    <w:rsid w:val="00D72A61"/>
    <w:rsid w:val="00D73BFA"/>
    <w:rsid w:val="00D82A4E"/>
    <w:rsid w:val="00D847B0"/>
    <w:rsid w:val="00D86E0A"/>
    <w:rsid w:val="00D91BA7"/>
    <w:rsid w:val="00D92109"/>
    <w:rsid w:val="00D9214A"/>
    <w:rsid w:val="00D92C2A"/>
    <w:rsid w:val="00D94BBE"/>
    <w:rsid w:val="00DA0FB8"/>
    <w:rsid w:val="00DA192E"/>
    <w:rsid w:val="00DA5860"/>
    <w:rsid w:val="00DA7DAD"/>
    <w:rsid w:val="00DB0D6E"/>
    <w:rsid w:val="00DB0FDA"/>
    <w:rsid w:val="00DB2F5C"/>
    <w:rsid w:val="00DB3F89"/>
    <w:rsid w:val="00DB40F5"/>
    <w:rsid w:val="00DB49B8"/>
    <w:rsid w:val="00DB4ABB"/>
    <w:rsid w:val="00DB4C13"/>
    <w:rsid w:val="00DC0024"/>
    <w:rsid w:val="00DC06E9"/>
    <w:rsid w:val="00DC1292"/>
    <w:rsid w:val="00DC2097"/>
    <w:rsid w:val="00DC235D"/>
    <w:rsid w:val="00DC3616"/>
    <w:rsid w:val="00DC509A"/>
    <w:rsid w:val="00DC52BA"/>
    <w:rsid w:val="00DC541A"/>
    <w:rsid w:val="00DD12F3"/>
    <w:rsid w:val="00DD3D61"/>
    <w:rsid w:val="00DD4190"/>
    <w:rsid w:val="00DD45AE"/>
    <w:rsid w:val="00DD4C3A"/>
    <w:rsid w:val="00DD5E5F"/>
    <w:rsid w:val="00DD7022"/>
    <w:rsid w:val="00DD7EED"/>
    <w:rsid w:val="00DE0F63"/>
    <w:rsid w:val="00DE2657"/>
    <w:rsid w:val="00DE2782"/>
    <w:rsid w:val="00DE29CD"/>
    <w:rsid w:val="00DE5966"/>
    <w:rsid w:val="00DF00D9"/>
    <w:rsid w:val="00DF1F66"/>
    <w:rsid w:val="00DF3848"/>
    <w:rsid w:val="00DF4444"/>
    <w:rsid w:val="00DF4549"/>
    <w:rsid w:val="00DF485B"/>
    <w:rsid w:val="00DF4DE8"/>
    <w:rsid w:val="00DF63C0"/>
    <w:rsid w:val="00E00B53"/>
    <w:rsid w:val="00E03D64"/>
    <w:rsid w:val="00E05DE2"/>
    <w:rsid w:val="00E10168"/>
    <w:rsid w:val="00E20825"/>
    <w:rsid w:val="00E20849"/>
    <w:rsid w:val="00E21FDC"/>
    <w:rsid w:val="00E2310B"/>
    <w:rsid w:val="00E2314E"/>
    <w:rsid w:val="00E24114"/>
    <w:rsid w:val="00E30AF8"/>
    <w:rsid w:val="00E312E7"/>
    <w:rsid w:val="00E31BEA"/>
    <w:rsid w:val="00E327C9"/>
    <w:rsid w:val="00E341F8"/>
    <w:rsid w:val="00E410ED"/>
    <w:rsid w:val="00E4326F"/>
    <w:rsid w:val="00E43FD2"/>
    <w:rsid w:val="00E47149"/>
    <w:rsid w:val="00E51555"/>
    <w:rsid w:val="00E52478"/>
    <w:rsid w:val="00E529CE"/>
    <w:rsid w:val="00E53F00"/>
    <w:rsid w:val="00E5407F"/>
    <w:rsid w:val="00E56162"/>
    <w:rsid w:val="00E60CA7"/>
    <w:rsid w:val="00E63858"/>
    <w:rsid w:val="00E63BBE"/>
    <w:rsid w:val="00E63E48"/>
    <w:rsid w:val="00E66726"/>
    <w:rsid w:val="00E673EF"/>
    <w:rsid w:val="00E70365"/>
    <w:rsid w:val="00E7147B"/>
    <w:rsid w:val="00E76799"/>
    <w:rsid w:val="00E767F9"/>
    <w:rsid w:val="00E76B81"/>
    <w:rsid w:val="00E8003D"/>
    <w:rsid w:val="00E81413"/>
    <w:rsid w:val="00E8323F"/>
    <w:rsid w:val="00E84926"/>
    <w:rsid w:val="00E84CFC"/>
    <w:rsid w:val="00E84F81"/>
    <w:rsid w:val="00E8635E"/>
    <w:rsid w:val="00E906D3"/>
    <w:rsid w:val="00E92602"/>
    <w:rsid w:val="00E928AE"/>
    <w:rsid w:val="00E959D8"/>
    <w:rsid w:val="00E96CF7"/>
    <w:rsid w:val="00E96D12"/>
    <w:rsid w:val="00E97041"/>
    <w:rsid w:val="00EA0E1F"/>
    <w:rsid w:val="00EA15AD"/>
    <w:rsid w:val="00EA37E6"/>
    <w:rsid w:val="00EA4C11"/>
    <w:rsid w:val="00EA6CF0"/>
    <w:rsid w:val="00EA6CF8"/>
    <w:rsid w:val="00EB22F5"/>
    <w:rsid w:val="00EB3D1A"/>
    <w:rsid w:val="00EB4DB4"/>
    <w:rsid w:val="00EB4ED4"/>
    <w:rsid w:val="00EC10AB"/>
    <w:rsid w:val="00EC146F"/>
    <w:rsid w:val="00EC1E1C"/>
    <w:rsid w:val="00EC271E"/>
    <w:rsid w:val="00EC4979"/>
    <w:rsid w:val="00EC5979"/>
    <w:rsid w:val="00EC6F77"/>
    <w:rsid w:val="00EC7D9D"/>
    <w:rsid w:val="00ED023B"/>
    <w:rsid w:val="00ED263E"/>
    <w:rsid w:val="00ED4A0E"/>
    <w:rsid w:val="00ED57EA"/>
    <w:rsid w:val="00ED5B0E"/>
    <w:rsid w:val="00ED6494"/>
    <w:rsid w:val="00ED6847"/>
    <w:rsid w:val="00EE13B3"/>
    <w:rsid w:val="00EE148B"/>
    <w:rsid w:val="00EE22B5"/>
    <w:rsid w:val="00EE3C45"/>
    <w:rsid w:val="00EE60F2"/>
    <w:rsid w:val="00EF0101"/>
    <w:rsid w:val="00EF3753"/>
    <w:rsid w:val="00EF3BAA"/>
    <w:rsid w:val="00EF5283"/>
    <w:rsid w:val="00F012EF"/>
    <w:rsid w:val="00F04E4E"/>
    <w:rsid w:val="00F05972"/>
    <w:rsid w:val="00F07370"/>
    <w:rsid w:val="00F1243E"/>
    <w:rsid w:val="00F12CB1"/>
    <w:rsid w:val="00F222B7"/>
    <w:rsid w:val="00F223BA"/>
    <w:rsid w:val="00F22429"/>
    <w:rsid w:val="00F32B13"/>
    <w:rsid w:val="00F36B01"/>
    <w:rsid w:val="00F40750"/>
    <w:rsid w:val="00F4358F"/>
    <w:rsid w:val="00F43953"/>
    <w:rsid w:val="00F45815"/>
    <w:rsid w:val="00F4706F"/>
    <w:rsid w:val="00F474EA"/>
    <w:rsid w:val="00F479F5"/>
    <w:rsid w:val="00F52B24"/>
    <w:rsid w:val="00F61B3B"/>
    <w:rsid w:val="00F63EAF"/>
    <w:rsid w:val="00F647FC"/>
    <w:rsid w:val="00F65993"/>
    <w:rsid w:val="00F65D59"/>
    <w:rsid w:val="00F6640C"/>
    <w:rsid w:val="00F66A20"/>
    <w:rsid w:val="00F70A8C"/>
    <w:rsid w:val="00F71264"/>
    <w:rsid w:val="00F71495"/>
    <w:rsid w:val="00F71FE5"/>
    <w:rsid w:val="00F72026"/>
    <w:rsid w:val="00F72477"/>
    <w:rsid w:val="00F7502E"/>
    <w:rsid w:val="00F7792E"/>
    <w:rsid w:val="00F81445"/>
    <w:rsid w:val="00F82E3C"/>
    <w:rsid w:val="00F82F36"/>
    <w:rsid w:val="00F83429"/>
    <w:rsid w:val="00F86C4A"/>
    <w:rsid w:val="00F91A3D"/>
    <w:rsid w:val="00F94395"/>
    <w:rsid w:val="00FA145A"/>
    <w:rsid w:val="00FA28EE"/>
    <w:rsid w:val="00FA30E6"/>
    <w:rsid w:val="00FA5A96"/>
    <w:rsid w:val="00FA620E"/>
    <w:rsid w:val="00FA7ACB"/>
    <w:rsid w:val="00FB0F3E"/>
    <w:rsid w:val="00FB25E0"/>
    <w:rsid w:val="00FB3902"/>
    <w:rsid w:val="00FB554C"/>
    <w:rsid w:val="00FB5829"/>
    <w:rsid w:val="00FB7CB7"/>
    <w:rsid w:val="00FB7EB5"/>
    <w:rsid w:val="00FC427A"/>
    <w:rsid w:val="00FC5B28"/>
    <w:rsid w:val="00FC5B4E"/>
    <w:rsid w:val="00FD209D"/>
    <w:rsid w:val="00FD3DB0"/>
    <w:rsid w:val="00FD3F01"/>
    <w:rsid w:val="00FD44ED"/>
    <w:rsid w:val="00FD4764"/>
    <w:rsid w:val="00FD53D1"/>
    <w:rsid w:val="00FD6368"/>
    <w:rsid w:val="00FE0B06"/>
    <w:rsid w:val="00FE20B7"/>
    <w:rsid w:val="00FE2118"/>
    <w:rsid w:val="00FE2603"/>
    <w:rsid w:val="00FE2707"/>
    <w:rsid w:val="00FE2AFA"/>
    <w:rsid w:val="00FE2C2E"/>
    <w:rsid w:val="00FE5CA1"/>
    <w:rsid w:val="00FE7041"/>
    <w:rsid w:val="00FE7AF8"/>
    <w:rsid w:val="00FE7B97"/>
    <w:rsid w:val="00FF1D22"/>
    <w:rsid w:val="00FF255C"/>
    <w:rsid w:val="00FF2CBA"/>
    <w:rsid w:val="00FF31FB"/>
    <w:rsid w:val="00FF66C6"/>
    <w:rsid w:val="40E90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C3F3B"/>
  <w15:chartTrackingRefBased/>
  <w15:docId w15:val="{872B62C9-A8CD-4314-92FE-351162D6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A533B"/>
    <w:pPr>
      <w:jc w:val="both"/>
    </w:pPr>
    <w:rPr>
      <w:rFonts w:ascii="Arial" w:hAnsi="Arial"/>
      <w:sz w:val="22"/>
      <w:szCs w:val="24"/>
    </w:rPr>
  </w:style>
  <w:style w:type="paragraph" w:styleId="Heading1">
    <w:name w:val="heading 1"/>
    <w:basedOn w:val="Normal"/>
    <w:next w:val="Normal"/>
    <w:link w:val="Heading1Char"/>
    <w:qFormat/>
    <w:rsid w:val="00C67ED1"/>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BBA"/>
    <w:pPr>
      <w:tabs>
        <w:tab w:val="center" w:pos="4153"/>
        <w:tab w:val="right" w:pos="8306"/>
      </w:tabs>
    </w:pPr>
  </w:style>
  <w:style w:type="paragraph" w:styleId="Footer">
    <w:name w:val="footer"/>
    <w:basedOn w:val="Normal"/>
    <w:link w:val="FooterChar"/>
    <w:uiPriority w:val="99"/>
    <w:rsid w:val="005D4BBA"/>
    <w:pPr>
      <w:tabs>
        <w:tab w:val="center" w:pos="4153"/>
        <w:tab w:val="right" w:pos="8306"/>
      </w:tabs>
    </w:pPr>
  </w:style>
  <w:style w:type="character" w:customStyle="1" w:styleId="Heading1Char">
    <w:name w:val="Heading 1 Char"/>
    <w:basedOn w:val="DefaultParagraphFont"/>
    <w:link w:val="Heading1"/>
    <w:rsid w:val="00C67ED1"/>
    <w:rPr>
      <w:rFonts w:ascii="Arial" w:hAnsi="Arial"/>
      <w:b/>
      <w:bCs/>
      <w:kern w:val="32"/>
      <w:sz w:val="22"/>
      <w:szCs w:val="32"/>
    </w:rPr>
  </w:style>
  <w:style w:type="character" w:customStyle="1" w:styleId="FooterChar">
    <w:name w:val="Footer Char"/>
    <w:basedOn w:val="DefaultParagraphFont"/>
    <w:link w:val="Footer"/>
    <w:uiPriority w:val="99"/>
    <w:rsid w:val="00154BAA"/>
    <w:rPr>
      <w:sz w:val="24"/>
      <w:szCs w:val="24"/>
    </w:rPr>
  </w:style>
  <w:style w:type="character" w:customStyle="1" w:styleId="A6">
    <w:name w:val="A6"/>
    <w:uiPriority w:val="99"/>
    <w:rsid w:val="001264D1"/>
    <w:rPr>
      <w:rFonts w:ascii="Gilroy" w:hAnsi="Gilroy" w:cs="Gilroy"/>
      <w:color w:val="000000"/>
      <w:sz w:val="17"/>
      <w:szCs w:val="17"/>
    </w:rPr>
  </w:style>
  <w:style w:type="paragraph" w:styleId="ListParagraph">
    <w:name w:val="List Paragraph"/>
    <w:basedOn w:val="Normal"/>
    <w:uiPriority w:val="1"/>
    <w:qFormat/>
    <w:rsid w:val="001264D1"/>
    <w:pPr>
      <w:ind w:left="720"/>
      <w:contextualSpacing/>
    </w:pPr>
  </w:style>
  <w:style w:type="character" w:styleId="PlaceholderText">
    <w:name w:val="Placeholder Text"/>
    <w:basedOn w:val="DefaultParagraphFont"/>
    <w:uiPriority w:val="99"/>
    <w:semiHidden/>
    <w:rsid w:val="0085247A"/>
    <w:rPr>
      <w:color w:val="808080"/>
    </w:rPr>
  </w:style>
  <w:style w:type="character" w:styleId="Hyperlink">
    <w:name w:val="Hyperlink"/>
    <w:unhideWhenUsed/>
    <w:rsid w:val="000B0823"/>
    <w:rPr>
      <w:color w:val="0000FF"/>
      <w:u w:val="single"/>
    </w:rPr>
  </w:style>
  <w:style w:type="character" w:customStyle="1" w:styleId="Formstyle">
    <w:name w:val="Form style"/>
    <w:basedOn w:val="DefaultParagraphFont"/>
    <w:uiPriority w:val="1"/>
    <w:qFormat/>
    <w:rsid w:val="00E24114"/>
    <w:rPr>
      <w:rFonts w:ascii="Arial" w:eastAsia="Arial" w:hAnsi="Arial" w:cs="Times New Roman"/>
      <w:sz w:val="20"/>
      <w:szCs w:val="22"/>
    </w:rPr>
  </w:style>
  <w:style w:type="character" w:styleId="UnresolvedMention">
    <w:name w:val="Unresolved Mention"/>
    <w:basedOn w:val="DefaultParagraphFont"/>
    <w:rsid w:val="003051EC"/>
    <w:rPr>
      <w:color w:val="605E5C"/>
      <w:shd w:val="clear" w:color="auto" w:fill="E1DFDD"/>
    </w:rPr>
  </w:style>
  <w:style w:type="character" w:styleId="FollowedHyperlink">
    <w:name w:val="FollowedHyperlink"/>
    <w:basedOn w:val="DefaultParagraphFont"/>
    <w:rsid w:val="003051EC"/>
    <w:rPr>
      <w:color w:val="00B3F0" w:themeColor="followedHyperlink"/>
      <w:u w:val="single"/>
    </w:rPr>
  </w:style>
  <w:style w:type="table" w:styleId="TableGrid">
    <w:name w:val="Table Grid"/>
    <w:basedOn w:val="TableNormal"/>
    <w:rsid w:val="00C8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0FF0"/>
    <w:pPr>
      <w:spacing w:before="100" w:beforeAutospacing="1" w:after="100" w:afterAutospacing="1"/>
      <w:jc w:val="left"/>
    </w:pPr>
    <w:rPr>
      <w:rFonts w:ascii="Times New Roman" w:hAnsi="Times New Roman"/>
      <w:sz w:val="24"/>
    </w:rPr>
  </w:style>
  <w:style w:type="character" w:customStyle="1" w:styleId="normaltextrun">
    <w:name w:val="normaltextrun"/>
    <w:basedOn w:val="DefaultParagraphFont"/>
    <w:rsid w:val="007C0FF0"/>
  </w:style>
  <w:style w:type="character" w:customStyle="1" w:styleId="eop">
    <w:name w:val="eop"/>
    <w:basedOn w:val="DefaultParagraphFont"/>
    <w:rsid w:val="007C0FF0"/>
  </w:style>
  <w:style w:type="character" w:customStyle="1" w:styleId="HeaderChar">
    <w:name w:val="Header Char"/>
    <w:basedOn w:val="DefaultParagraphFont"/>
    <w:link w:val="Header"/>
    <w:uiPriority w:val="99"/>
    <w:rsid w:val="003811D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3486">
      <w:bodyDiv w:val="1"/>
      <w:marLeft w:val="0"/>
      <w:marRight w:val="0"/>
      <w:marTop w:val="0"/>
      <w:marBottom w:val="0"/>
      <w:divBdr>
        <w:top w:val="none" w:sz="0" w:space="0" w:color="auto"/>
        <w:left w:val="none" w:sz="0" w:space="0" w:color="auto"/>
        <w:bottom w:val="none" w:sz="0" w:space="0" w:color="auto"/>
        <w:right w:val="none" w:sz="0" w:space="0" w:color="auto"/>
      </w:divBdr>
      <w:divsChild>
        <w:div w:id="205870938">
          <w:marLeft w:val="0"/>
          <w:marRight w:val="0"/>
          <w:marTop w:val="0"/>
          <w:marBottom w:val="0"/>
          <w:divBdr>
            <w:top w:val="none" w:sz="0" w:space="0" w:color="auto"/>
            <w:left w:val="none" w:sz="0" w:space="0" w:color="auto"/>
            <w:bottom w:val="none" w:sz="0" w:space="0" w:color="auto"/>
            <w:right w:val="none" w:sz="0" w:space="0" w:color="auto"/>
          </w:divBdr>
          <w:divsChild>
            <w:div w:id="1124546801">
              <w:marLeft w:val="0"/>
              <w:marRight w:val="0"/>
              <w:marTop w:val="0"/>
              <w:marBottom w:val="0"/>
              <w:divBdr>
                <w:top w:val="none" w:sz="0" w:space="0" w:color="auto"/>
                <w:left w:val="none" w:sz="0" w:space="0" w:color="auto"/>
                <w:bottom w:val="none" w:sz="0" w:space="0" w:color="auto"/>
                <w:right w:val="none" w:sz="0" w:space="0" w:color="auto"/>
              </w:divBdr>
            </w:div>
          </w:divsChild>
        </w:div>
        <w:div w:id="900404050">
          <w:marLeft w:val="0"/>
          <w:marRight w:val="0"/>
          <w:marTop w:val="0"/>
          <w:marBottom w:val="0"/>
          <w:divBdr>
            <w:top w:val="none" w:sz="0" w:space="0" w:color="auto"/>
            <w:left w:val="none" w:sz="0" w:space="0" w:color="auto"/>
            <w:bottom w:val="none" w:sz="0" w:space="0" w:color="auto"/>
            <w:right w:val="none" w:sz="0" w:space="0" w:color="auto"/>
          </w:divBdr>
        </w:div>
        <w:div w:id="926960176">
          <w:marLeft w:val="0"/>
          <w:marRight w:val="0"/>
          <w:marTop w:val="0"/>
          <w:marBottom w:val="0"/>
          <w:divBdr>
            <w:top w:val="none" w:sz="0" w:space="0" w:color="auto"/>
            <w:left w:val="none" w:sz="0" w:space="0" w:color="auto"/>
            <w:bottom w:val="none" w:sz="0" w:space="0" w:color="auto"/>
            <w:right w:val="none" w:sz="0" w:space="0" w:color="auto"/>
          </w:divBdr>
          <w:divsChild>
            <w:div w:id="1494564032">
              <w:marLeft w:val="0"/>
              <w:marRight w:val="0"/>
              <w:marTop w:val="0"/>
              <w:marBottom w:val="0"/>
              <w:divBdr>
                <w:top w:val="none" w:sz="0" w:space="0" w:color="auto"/>
                <w:left w:val="none" w:sz="0" w:space="0" w:color="auto"/>
                <w:bottom w:val="none" w:sz="0" w:space="0" w:color="auto"/>
                <w:right w:val="none" w:sz="0" w:space="0" w:color="auto"/>
              </w:divBdr>
            </w:div>
            <w:div w:id="1969630567">
              <w:marLeft w:val="0"/>
              <w:marRight w:val="0"/>
              <w:marTop w:val="0"/>
              <w:marBottom w:val="0"/>
              <w:divBdr>
                <w:top w:val="none" w:sz="0" w:space="0" w:color="auto"/>
                <w:left w:val="none" w:sz="0" w:space="0" w:color="auto"/>
                <w:bottom w:val="none" w:sz="0" w:space="0" w:color="auto"/>
                <w:right w:val="none" w:sz="0" w:space="0" w:color="auto"/>
              </w:divBdr>
            </w:div>
          </w:divsChild>
        </w:div>
        <w:div w:id="1289630481">
          <w:marLeft w:val="0"/>
          <w:marRight w:val="0"/>
          <w:marTop w:val="0"/>
          <w:marBottom w:val="0"/>
          <w:divBdr>
            <w:top w:val="none" w:sz="0" w:space="0" w:color="auto"/>
            <w:left w:val="none" w:sz="0" w:space="0" w:color="auto"/>
            <w:bottom w:val="none" w:sz="0" w:space="0" w:color="auto"/>
            <w:right w:val="none" w:sz="0" w:space="0" w:color="auto"/>
          </w:divBdr>
        </w:div>
        <w:div w:id="1326518907">
          <w:marLeft w:val="0"/>
          <w:marRight w:val="0"/>
          <w:marTop w:val="0"/>
          <w:marBottom w:val="0"/>
          <w:divBdr>
            <w:top w:val="none" w:sz="0" w:space="0" w:color="auto"/>
            <w:left w:val="none" w:sz="0" w:space="0" w:color="auto"/>
            <w:bottom w:val="none" w:sz="0" w:space="0" w:color="auto"/>
            <w:right w:val="none" w:sz="0" w:space="0" w:color="auto"/>
          </w:divBdr>
          <w:divsChild>
            <w:div w:id="2124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0538">
      <w:bodyDiv w:val="1"/>
      <w:marLeft w:val="0"/>
      <w:marRight w:val="0"/>
      <w:marTop w:val="0"/>
      <w:marBottom w:val="0"/>
      <w:divBdr>
        <w:top w:val="none" w:sz="0" w:space="0" w:color="auto"/>
        <w:left w:val="none" w:sz="0" w:space="0" w:color="auto"/>
        <w:bottom w:val="none" w:sz="0" w:space="0" w:color="auto"/>
        <w:right w:val="none" w:sz="0" w:space="0" w:color="auto"/>
      </w:divBdr>
      <w:divsChild>
        <w:div w:id="742721399">
          <w:marLeft w:val="0"/>
          <w:marRight w:val="0"/>
          <w:marTop w:val="0"/>
          <w:marBottom w:val="0"/>
          <w:divBdr>
            <w:top w:val="none" w:sz="0" w:space="0" w:color="auto"/>
            <w:left w:val="none" w:sz="0" w:space="0" w:color="auto"/>
            <w:bottom w:val="none" w:sz="0" w:space="0" w:color="auto"/>
            <w:right w:val="none" w:sz="0" w:space="0" w:color="auto"/>
          </w:divBdr>
        </w:div>
        <w:div w:id="2031682307">
          <w:marLeft w:val="0"/>
          <w:marRight w:val="0"/>
          <w:marTop w:val="0"/>
          <w:marBottom w:val="0"/>
          <w:divBdr>
            <w:top w:val="none" w:sz="0" w:space="0" w:color="auto"/>
            <w:left w:val="none" w:sz="0" w:space="0" w:color="auto"/>
            <w:bottom w:val="none" w:sz="0" w:space="0" w:color="auto"/>
            <w:right w:val="none" w:sz="0" w:space="0" w:color="auto"/>
          </w:divBdr>
        </w:div>
      </w:divsChild>
    </w:div>
    <w:div w:id="543257102">
      <w:bodyDiv w:val="1"/>
      <w:marLeft w:val="0"/>
      <w:marRight w:val="0"/>
      <w:marTop w:val="0"/>
      <w:marBottom w:val="0"/>
      <w:divBdr>
        <w:top w:val="none" w:sz="0" w:space="0" w:color="auto"/>
        <w:left w:val="none" w:sz="0" w:space="0" w:color="auto"/>
        <w:bottom w:val="none" w:sz="0" w:space="0" w:color="auto"/>
        <w:right w:val="none" w:sz="0" w:space="0" w:color="auto"/>
      </w:divBdr>
      <w:divsChild>
        <w:div w:id="366805274">
          <w:marLeft w:val="0"/>
          <w:marRight w:val="0"/>
          <w:marTop w:val="0"/>
          <w:marBottom w:val="0"/>
          <w:divBdr>
            <w:top w:val="none" w:sz="0" w:space="0" w:color="auto"/>
            <w:left w:val="none" w:sz="0" w:space="0" w:color="auto"/>
            <w:bottom w:val="none" w:sz="0" w:space="0" w:color="auto"/>
            <w:right w:val="none" w:sz="0" w:space="0" w:color="auto"/>
          </w:divBdr>
        </w:div>
        <w:div w:id="461314790">
          <w:marLeft w:val="0"/>
          <w:marRight w:val="0"/>
          <w:marTop w:val="0"/>
          <w:marBottom w:val="0"/>
          <w:divBdr>
            <w:top w:val="none" w:sz="0" w:space="0" w:color="auto"/>
            <w:left w:val="none" w:sz="0" w:space="0" w:color="auto"/>
            <w:bottom w:val="none" w:sz="0" w:space="0" w:color="auto"/>
            <w:right w:val="none" w:sz="0" w:space="0" w:color="auto"/>
          </w:divBdr>
        </w:div>
        <w:div w:id="42751777">
          <w:marLeft w:val="0"/>
          <w:marRight w:val="0"/>
          <w:marTop w:val="0"/>
          <w:marBottom w:val="0"/>
          <w:divBdr>
            <w:top w:val="none" w:sz="0" w:space="0" w:color="auto"/>
            <w:left w:val="none" w:sz="0" w:space="0" w:color="auto"/>
            <w:bottom w:val="none" w:sz="0" w:space="0" w:color="auto"/>
            <w:right w:val="none" w:sz="0" w:space="0" w:color="auto"/>
          </w:divBdr>
        </w:div>
      </w:divsChild>
    </w:div>
    <w:div w:id="613563345">
      <w:bodyDiv w:val="1"/>
      <w:marLeft w:val="0"/>
      <w:marRight w:val="0"/>
      <w:marTop w:val="0"/>
      <w:marBottom w:val="0"/>
      <w:divBdr>
        <w:top w:val="none" w:sz="0" w:space="0" w:color="auto"/>
        <w:left w:val="none" w:sz="0" w:space="0" w:color="auto"/>
        <w:bottom w:val="none" w:sz="0" w:space="0" w:color="auto"/>
        <w:right w:val="none" w:sz="0" w:space="0" w:color="auto"/>
      </w:divBdr>
      <w:divsChild>
        <w:div w:id="1447309384">
          <w:marLeft w:val="0"/>
          <w:marRight w:val="0"/>
          <w:marTop w:val="0"/>
          <w:marBottom w:val="0"/>
          <w:divBdr>
            <w:top w:val="none" w:sz="0" w:space="0" w:color="auto"/>
            <w:left w:val="none" w:sz="0" w:space="0" w:color="auto"/>
            <w:bottom w:val="none" w:sz="0" w:space="0" w:color="auto"/>
            <w:right w:val="none" w:sz="0" w:space="0" w:color="auto"/>
          </w:divBdr>
        </w:div>
        <w:div w:id="1607225978">
          <w:marLeft w:val="0"/>
          <w:marRight w:val="0"/>
          <w:marTop w:val="0"/>
          <w:marBottom w:val="0"/>
          <w:divBdr>
            <w:top w:val="none" w:sz="0" w:space="0" w:color="auto"/>
            <w:left w:val="none" w:sz="0" w:space="0" w:color="auto"/>
            <w:bottom w:val="none" w:sz="0" w:space="0" w:color="auto"/>
            <w:right w:val="none" w:sz="0" w:space="0" w:color="auto"/>
          </w:divBdr>
        </w:div>
      </w:divsChild>
    </w:div>
    <w:div w:id="778988803">
      <w:bodyDiv w:val="1"/>
      <w:marLeft w:val="0"/>
      <w:marRight w:val="0"/>
      <w:marTop w:val="0"/>
      <w:marBottom w:val="0"/>
      <w:divBdr>
        <w:top w:val="none" w:sz="0" w:space="0" w:color="auto"/>
        <w:left w:val="none" w:sz="0" w:space="0" w:color="auto"/>
        <w:bottom w:val="none" w:sz="0" w:space="0" w:color="auto"/>
        <w:right w:val="none" w:sz="0" w:space="0" w:color="auto"/>
      </w:divBdr>
    </w:div>
    <w:div w:id="944311349">
      <w:bodyDiv w:val="1"/>
      <w:marLeft w:val="0"/>
      <w:marRight w:val="0"/>
      <w:marTop w:val="0"/>
      <w:marBottom w:val="0"/>
      <w:divBdr>
        <w:top w:val="none" w:sz="0" w:space="0" w:color="auto"/>
        <w:left w:val="none" w:sz="0" w:space="0" w:color="auto"/>
        <w:bottom w:val="none" w:sz="0" w:space="0" w:color="auto"/>
        <w:right w:val="none" w:sz="0" w:space="0" w:color="auto"/>
      </w:divBdr>
      <w:divsChild>
        <w:div w:id="1401437703">
          <w:marLeft w:val="0"/>
          <w:marRight w:val="0"/>
          <w:marTop w:val="0"/>
          <w:marBottom w:val="0"/>
          <w:divBdr>
            <w:top w:val="none" w:sz="0" w:space="0" w:color="auto"/>
            <w:left w:val="none" w:sz="0" w:space="0" w:color="auto"/>
            <w:bottom w:val="none" w:sz="0" w:space="0" w:color="auto"/>
            <w:right w:val="none" w:sz="0" w:space="0" w:color="auto"/>
          </w:divBdr>
        </w:div>
        <w:div w:id="1683698240">
          <w:marLeft w:val="0"/>
          <w:marRight w:val="0"/>
          <w:marTop w:val="0"/>
          <w:marBottom w:val="0"/>
          <w:divBdr>
            <w:top w:val="none" w:sz="0" w:space="0" w:color="auto"/>
            <w:left w:val="none" w:sz="0" w:space="0" w:color="auto"/>
            <w:bottom w:val="none" w:sz="0" w:space="0" w:color="auto"/>
            <w:right w:val="none" w:sz="0" w:space="0" w:color="auto"/>
          </w:divBdr>
        </w:div>
        <w:div w:id="588778054">
          <w:marLeft w:val="0"/>
          <w:marRight w:val="0"/>
          <w:marTop w:val="0"/>
          <w:marBottom w:val="0"/>
          <w:divBdr>
            <w:top w:val="none" w:sz="0" w:space="0" w:color="auto"/>
            <w:left w:val="none" w:sz="0" w:space="0" w:color="auto"/>
            <w:bottom w:val="none" w:sz="0" w:space="0" w:color="auto"/>
            <w:right w:val="none" w:sz="0" w:space="0" w:color="auto"/>
          </w:divBdr>
        </w:div>
      </w:divsChild>
    </w:div>
    <w:div w:id="1436948606">
      <w:bodyDiv w:val="1"/>
      <w:marLeft w:val="0"/>
      <w:marRight w:val="0"/>
      <w:marTop w:val="0"/>
      <w:marBottom w:val="0"/>
      <w:divBdr>
        <w:top w:val="none" w:sz="0" w:space="0" w:color="auto"/>
        <w:left w:val="none" w:sz="0" w:space="0" w:color="auto"/>
        <w:bottom w:val="none" w:sz="0" w:space="0" w:color="auto"/>
        <w:right w:val="none" w:sz="0" w:space="0" w:color="auto"/>
      </w:divBdr>
    </w:div>
    <w:div w:id="1496260108">
      <w:bodyDiv w:val="1"/>
      <w:marLeft w:val="0"/>
      <w:marRight w:val="0"/>
      <w:marTop w:val="0"/>
      <w:marBottom w:val="0"/>
      <w:divBdr>
        <w:top w:val="none" w:sz="0" w:space="0" w:color="auto"/>
        <w:left w:val="none" w:sz="0" w:space="0" w:color="auto"/>
        <w:bottom w:val="none" w:sz="0" w:space="0" w:color="auto"/>
        <w:right w:val="none" w:sz="0" w:space="0" w:color="auto"/>
      </w:divBdr>
      <w:divsChild>
        <w:div w:id="16473238">
          <w:marLeft w:val="0"/>
          <w:marRight w:val="0"/>
          <w:marTop w:val="0"/>
          <w:marBottom w:val="0"/>
          <w:divBdr>
            <w:top w:val="none" w:sz="0" w:space="0" w:color="auto"/>
            <w:left w:val="none" w:sz="0" w:space="0" w:color="auto"/>
            <w:bottom w:val="none" w:sz="0" w:space="0" w:color="auto"/>
            <w:right w:val="none" w:sz="0" w:space="0" w:color="auto"/>
          </w:divBdr>
        </w:div>
        <w:div w:id="42487766">
          <w:marLeft w:val="0"/>
          <w:marRight w:val="0"/>
          <w:marTop w:val="0"/>
          <w:marBottom w:val="0"/>
          <w:divBdr>
            <w:top w:val="none" w:sz="0" w:space="0" w:color="auto"/>
            <w:left w:val="none" w:sz="0" w:space="0" w:color="auto"/>
            <w:bottom w:val="none" w:sz="0" w:space="0" w:color="auto"/>
            <w:right w:val="none" w:sz="0" w:space="0" w:color="auto"/>
          </w:divBdr>
        </w:div>
        <w:div w:id="48574681">
          <w:marLeft w:val="0"/>
          <w:marRight w:val="0"/>
          <w:marTop w:val="0"/>
          <w:marBottom w:val="0"/>
          <w:divBdr>
            <w:top w:val="none" w:sz="0" w:space="0" w:color="auto"/>
            <w:left w:val="none" w:sz="0" w:space="0" w:color="auto"/>
            <w:bottom w:val="none" w:sz="0" w:space="0" w:color="auto"/>
            <w:right w:val="none" w:sz="0" w:space="0" w:color="auto"/>
          </w:divBdr>
        </w:div>
        <w:div w:id="55016280">
          <w:marLeft w:val="0"/>
          <w:marRight w:val="0"/>
          <w:marTop w:val="0"/>
          <w:marBottom w:val="0"/>
          <w:divBdr>
            <w:top w:val="none" w:sz="0" w:space="0" w:color="auto"/>
            <w:left w:val="none" w:sz="0" w:space="0" w:color="auto"/>
            <w:bottom w:val="none" w:sz="0" w:space="0" w:color="auto"/>
            <w:right w:val="none" w:sz="0" w:space="0" w:color="auto"/>
          </w:divBdr>
        </w:div>
        <w:div w:id="144055235">
          <w:marLeft w:val="0"/>
          <w:marRight w:val="0"/>
          <w:marTop w:val="0"/>
          <w:marBottom w:val="0"/>
          <w:divBdr>
            <w:top w:val="none" w:sz="0" w:space="0" w:color="auto"/>
            <w:left w:val="none" w:sz="0" w:space="0" w:color="auto"/>
            <w:bottom w:val="none" w:sz="0" w:space="0" w:color="auto"/>
            <w:right w:val="none" w:sz="0" w:space="0" w:color="auto"/>
          </w:divBdr>
        </w:div>
        <w:div w:id="158078414">
          <w:marLeft w:val="0"/>
          <w:marRight w:val="0"/>
          <w:marTop w:val="0"/>
          <w:marBottom w:val="0"/>
          <w:divBdr>
            <w:top w:val="none" w:sz="0" w:space="0" w:color="auto"/>
            <w:left w:val="none" w:sz="0" w:space="0" w:color="auto"/>
            <w:bottom w:val="none" w:sz="0" w:space="0" w:color="auto"/>
            <w:right w:val="none" w:sz="0" w:space="0" w:color="auto"/>
          </w:divBdr>
        </w:div>
        <w:div w:id="191848973">
          <w:marLeft w:val="0"/>
          <w:marRight w:val="0"/>
          <w:marTop w:val="0"/>
          <w:marBottom w:val="0"/>
          <w:divBdr>
            <w:top w:val="none" w:sz="0" w:space="0" w:color="auto"/>
            <w:left w:val="none" w:sz="0" w:space="0" w:color="auto"/>
            <w:bottom w:val="none" w:sz="0" w:space="0" w:color="auto"/>
            <w:right w:val="none" w:sz="0" w:space="0" w:color="auto"/>
          </w:divBdr>
        </w:div>
        <w:div w:id="262078934">
          <w:marLeft w:val="0"/>
          <w:marRight w:val="0"/>
          <w:marTop w:val="0"/>
          <w:marBottom w:val="0"/>
          <w:divBdr>
            <w:top w:val="none" w:sz="0" w:space="0" w:color="auto"/>
            <w:left w:val="none" w:sz="0" w:space="0" w:color="auto"/>
            <w:bottom w:val="none" w:sz="0" w:space="0" w:color="auto"/>
            <w:right w:val="none" w:sz="0" w:space="0" w:color="auto"/>
          </w:divBdr>
        </w:div>
        <w:div w:id="343433913">
          <w:marLeft w:val="0"/>
          <w:marRight w:val="0"/>
          <w:marTop w:val="0"/>
          <w:marBottom w:val="0"/>
          <w:divBdr>
            <w:top w:val="none" w:sz="0" w:space="0" w:color="auto"/>
            <w:left w:val="none" w:sz="0" w:space="0" w:color="auto"/>
            <w:bottom w:val="none" w:sz="0" w:space="0" w:color="auto"/>
            <w:right w:val="none" w:sz="0" w:space="0" w:color="auto"/>
          </w:divBdr>
        </w:div>
        <w:div w:id="344719630">
          <w:marLeft w:val="0"/>
          <w:marRight w:val="0"/>
          <w:marTop w:val="0"/>
          <w:marBottom w:val="0"/>
          <w:divBdr>
            <w:top w:val="none" w:sz="0" w:space="0" w:color="auto"/>
            <w:left w:val="none" w:sz="0" w:space="0" w:color="auto"/>
            <w:bottom w:val="none" w:sz="0" w:space="0" w:color="auto"/>
            <w:right w:val="none" w:sz="0" w:space="0" w:color="auto"/>
          </w:divBdr>
        </w:div>
        <w:div w:id="388842381">
          <w:marLeft w:val="0"/>
          <w:marRight w:val="0"/>
          <w:marTop w:val="0"/>
          <w:marBottom w:val="0"/>
          <w:divBdr>
            <w:top w:val="none" w:sz="0" w:space="0" w:color="auto"/>
            <w:left w:val="none" w:sz="0" w:space="0" w:color="auto"/>
            <w:bottom w:val="none" w:sz="0" w:space="0" w:color="auto"/>
            <w:right w:val="none" w:sz="0" w:space="0" w:color="auto"/>
          </w:divBdr>
        </w:div>
        <w:div w:id="398330248">
          <w:marLeft w:val="0"/>
          <w:marRight w:val="0"/>
          <w:marTop w:val="0"/>
          <w:marBottom w:val="0"/>
          <w:divBdr>
            <w:top w:val="none" w:sz="0" w:space="0" w:color="auto"/>
            <w:left w:val="none" w:sz="0" w:space="0" w:color="auto"/>
            <w:bottom w:val="none" w:sz="0" w:space="0" w:color="auto"/>
            <w:right w:val="none" w:sz="0" w:space="0" w:color="auto"/>
          </w:divBdr>
        </w:div>
        <w:div w:id="416024722">
          <w:marLeft w:val="0"/>
          <w:marRight w:val="0"/>
          <w:marTop w:val="0"/>
          <w:marBottom w:val="0"/>
          <w:divBdr>
            <w:top w:val="none" w:sz="0" w:space="0" w:color="auto"/>
            <w:left w:val="none" w:sz="0" w:space="0" w:color="auto"/>
            <w:bottom w:val="none" w:sz="0" w:space="0" w:color="auto"/>
            <w:right w:val="none" w:sz="0" w:space="0" w:color="auto"/>
          </w:divBdr>
        </w:div>
        <w:div w:id="556669157">
          <w:marLeft w:val="0"/>
          <w:marRight w:val="0"/>
          <w:marTop w:val="0"/>
          <w:marBottom w:val="0"/>
          <w:divBdr>
            <w:top w:val="none" w:sz="0" w:space="0" w:color="auto"/>
            <w:left w:val="none" w:sz="0" w:space="0" w:color="auto"/>
            <w:bottom w:val="none" w:sz="0" w:space="0" w:color="auto"/>
            <w:right w:val="none" w:sz="0" w:space="0" w:color="auto"/>
          </w:divBdr>
        </w:div>
        <w:div w:id="572861337">
          <w:marLeft w:val="0"/>
          <w:marRight w:val="0"/>
          <w:marTop w:val="0"/>
          <w:marBottom w:val="0"/>
          <w:divBdr>
            <w:top w:val="none" w:sz="0" w:space="0" w:color="auto"/>
            <w:left w:val="none" w:sz="0" w:space="0" w:color="auto"/>
            <w:bottom w:val="none" w:sz="0" w:space="0" w:color="auto"/>
            <w:right w:val="none" w:sz="0" w:space="0" w:color="auto"/>
          </w:divBdr>
        </w:div>
        <w:div w:id="585572851">
          <w:marLeft w:val="0"/>
          <w:marRight w:val="0"/>
          <w:marTop w:val="0"/>
          <w:marBottom w:val="0"/>
          <w:divBdr>
            <w:top w:val="none" w:sz="0" w:space="0" w:color="auto"/>
            <w:left w:val="none" w:sz="0" w:space="0" w:color="auto"/>
            <w:bottom w:val="none" w:sz="0" w:space="0" w:color="auto"/>
            <w:right w:val="none" w:sz="0" w:space="0" w:color="auto"/>
          </w:divBdr>
        </w:div>
        <w:div w:id="592788108">
          <w:marLeft w:val="0"/>
          <w:marRight w:val="0"/>
          <w:marTop w:val="0"/>
          <w:marBottom w:val="0"/>
          <w:divBdr>
            <w:top w:val="none" w:sz="0" w:space="0" w:color="auto"/>
            <w:left w:val="none" w:sz="0" w:space="0" w:color="auto"/>
            <w:bottom w:val="none" w:sz="0" w:space="0" w:color="auto"/>
            <w:right w:val="none" w:sz="0" w:space="0" w:color="auto"/>
          </w:divBdr>
        </w:div>
        <w:div w:id="720521871">
          <w:marLeft w:val="0"/>
          <w:marRight w:val="0"/>
          <w:marTop w:val="0"/>
          <w:marBottom w:val="0"/>
          <w:divBdr>
            <w:top w:val="none" w:sz="0" w:space="0" w:color="auto"/>
            <w:left w:val="none" w:sz="0" w:space="0" w:color="auto"/>
            <w:bottom w:val="none" w:sz="0" w:space="0" w:color="auto"/>
            <w:right w:val="none" w:sz="0" w:space="0" w:color="auto"/>
          </w:divBdr>
        </w:div>
        <w:div w:id="782964323">
          <w:marLeft w:val="0"/>
          <w:marRight w:val="0"/>
          <w:marTop w:val="0"/>
          <w:marBottom w:val="0"/>
          <w:divBdr>
            <w:top w:val="none" w:sz="0" w:space="0" w:color="auto"/>
            <w:left w:val="none" w:sz="0" w:space="0" w:color="auto"/>
            <w:bottom w:val="none" w:sz="0" w:space="0" w:color="auto"/>
            <w:right w:val="none" w:sz="0" w:space="0" w:color="auto"/>
          </w:divBdr>
        </w:div>
        <w:div w:id="814833001">
          <w:marLeft w:val="0"/>
          <w:marRight w:val="0"/>
          <w:marTop w:val="0"/>
          <w:marBottom w:val="0"/>
          <w:divBdr>
            <w:top w:val="none" w:sz="0" w:space="0" w:color="auto"/>
            <w:left w:val="none" w:sz="0" w:space="0" w:color="auto"/>
            <w:bottom w:val="none" w:sz="0" w:space="0" w:color="auto"/>
            <w:right w:val="none" w:sz="0" w:space="0" w:color="auto"/>
          </w:divBdr>
        </w:div>
        <w:div w:id="997149383">
          <w:marLeft w:val="0"/>
          <w:marRight w:val="0"/>
          <w:marTop w:val="0"/>
          <w:marBottom w:val="0"/>
          <w:divBdr>
            <w:top w:val="none" w:sz="0" w:space="0" w:color="auto"/>
            <w:left w:val="none" w:sz="0" w:space="0" w:color="auto"/>
            <w:bottom w:val="none" w:sz="0" w:space="0" w:color="auto"/>
            <w:right w:val="none" w:sz="0" w:space="0" w:color="auto"/>
          </w:divBdr>
        </w:div>
        <w:div w:id="1003775991">
          <w:marLeft w:val="0"/>
          <w:marRight w:val="0"/>
          <w:marTop w:val="0"/>
          <w:marBottom w:val="0"/>
          <w:divBdr>
            <w:top w:val="none" w:sz="0" w:space="0" w:color="auto"/>
            <w:left w:val="none" w:sz="0" w:space="0" w:color="auto"/>
            <w:bottom w:val="none" w:sz="0" w:space="0" w:color="auto"/>
            <w:right w:val="none" w:sz="0" w:space="0" w:color="auto"/>
          </w:divBdr>
          <w:divsChild>
            <w:div w:id="56129730">
              <w:marLeft w:val="0"/>
              <w:marRight w:val="0"/>
              <w:marTop w:val="0"/>
              <w:marBottom w:val="0"/>
              <w:divBdr>
                <w:top w:val="none" w:sz="0" w:space="0" w:color="auto"/>
                <w:left w:val="none" w:sz="0" w:space="0" w:color="auto"/>
                <w:bottom w:val="none" w:sz="0" w:space="0" w:color="auto"/>
                <w:right w:val="none" w:sz="0" w:space="0" w:color="auto"/>
              </w:divBdr>
            </w:div>
            <w:div w:id="520703573">
              <w:marLeft w:val="0"/>
              <w:marRight w:val="0"/>
              <w:marTop w:val="0"/>
              <w:marBottom w:val="0"/>
              <w:divBdr>
                <w:top w:val="none" w:sz="0" w:space="0" w:color="auto"/>
                <w:left w:val="none" w:sz="0" w:space="0" w:color="auto"/>
                <w:bottom w:val="none" w:sz="0" w:space="0" w:color="auto"/>
                <w:right w:val="none" w:sz="0" w:space="0" w:color="auto"/>
              </w:divBdr>
            </w:div>
            <w:div w:id="1249928806">
              <w:marLeft w:val="0"/>
              <w:marRight w:val="0"/>
              <w:marTop w:val="0"/>
              <w:marBottom w:val="0"/>
              <w:divBdr>
                <w:top w:val="none" w:sz="0" w:space="0" w:color="auto"/>
                <w:left w:val="none" w:sz="0" w:space="0" w:color="auto"/>
                <w:bottom w:val="none" w:sz="0" w:space="0" w:color="auto"/>
                <w:right w:val="none" w:sz="0" w:space="0" w:color="auto"/>
              </w:divBdr>
            </w:div>
          </w:divsChild>
        </w:div>
        <w:div w:id="1004212994">
          <w:marLeft w:val="0"/>
          <w:marRight w:val="0"/>
          <w:marTop w:val="0"/>
          <w:marBottom w:val="0"/>
          <w:divBdr>
            <w:top w:val="none" w:sz="0" w:space="0" w:color="auto"/>
            <w:left w:val="none" w:sz="0" w:space="0" w:color="auto"/>
            <w:bottom w:val="none" w:sz="0" w:space="0" w:color="auto"/>
            <w:right w:val="none" w:sz="0" w:space="0" w:color="auto"/>
          </w:divBdr>
        </w:div>
        <w:div w:id="1045369961">
          <w:marLeft w:val="0"/>
          <w:marRight w:val="0"/>
          <w:marTop w:val="0"/>
          <w:marBottom w:val="0"/>
          <w:divBdr>
            <w:top w:val="none" w:sz="0" w:space="0" w:color="auto"/>
            <w:left w:val="none" w:sz="0" w:space="0" w:color="auto"/>
            <w:bottom w:val="none" w:sz="0" w:space="0" w:color="auto"/>
            <w:right w:val="none" w:sz="0" w:space="0" w:color="auto"/>
          </w:divBdr>
          <w:divsChild>
            <w:div w:id="117800593">
              <w:marLeft w:val="0"/>
              <w:marRight w:val="0"/>
              <w:marTop w:val="0"/>
              <w:marBottom w:val="0"/>
              <w:divBdr>
                <w:top w:val="none" w:sz="0" w:space="0" w:color="auto"/>
                <w:left w:val="none" w:sz="0" w:space="0" w:color="auto"/>
                <w:bottom w:val="none" w:sz="0" w:space="0" w:color="auto"/>
                <w:right w:val="none" w:sz="0" w:space="0" w:color="auto"/>
              </w:divBdr>
            </w:div>
            <w:div w:id="1016077963">
              <w:marLeft w:val="0"/>
              <w:marRight w:val="0"/>
              <w:marTop w:val="0"/>
              <w:marBottom w:val="0"/>
              <w:divBdr>
                <w:top w:val="none" w:sz="0" w:space="0" w:color="auto"/>
                <w:left w:val="none" w:sz="0" w:space="0" w:color="auto"/>
                <w:bottom w:val="none" w:sz="0" w:space="0" w:color="auto"/>
                <w:right w:val="none" w:sz="0" w:space="0" w:color="auto"/>
              </w:divBdr>
            </w:div>
            <w:div w:id="1522665096">
              <w:marLeft w:val="0"/>
              <w:marRight w:val="0"/>
              <w:marTop w:val="0"/>
              <w:marBottom w:val="0"/>
              <w:divBdr>
                <w:top w:val="none" w:sz="0" w:space="0" w:color="auto"/>
                <w:left w:val="none" w:sz="0" w:space="0" w:color="auto"/>
                <w:bottom w:val="none" w:sz="0" w:space="0" w:color="auto"/>
                <w:right w:val="none" w:sz="0" w:space="0" w:color="auto"/>
              </w:divBdr>
            </w:div>
            <w:div w:id="1547529072">
              <w:marLeft w:val="0"/>
              <w:marRight w:val="0"/>
              <w:marTop w:val="0"/>
              <w:marBottom w:val="0"/>
              <w:divBdr>
                <w:top w:val="none" w:sz="0" w:space="0" w:color="auto"/>
                <w:left w:val="none" w:sz="0" w:space="0" w:color="auto"/>
                <w:bottom w:val="none" w:sz="0" w:space="0" w:color="auto"/>
                <w:right w:val="none" w:sz="0" w:space="0" w:color="auto"/>
              </w:divBdr>
            </w:div>
            <w:div w:id="1556502614">
              <w:marLeft w:val="0"/>
              <w:marRight w:val="0"/>
              <w:marTop w:val="0"/>
              <w:marBottom w:val="0"/>
              <w:divBdr>
                <w:top w:val="none" w:sz="0" w:space="0" w:color="auto"/>
                <w:left w:val="none" w:sz="0" w:space="0" w:color="auto"/>
                <w:bottom w:val="none" w:sz="0" w:space="0" w:color="auto"/>
                <w:right w:val="none" w:sz="0" w:space="0" w:color="auto"/>
              </w:divBdr>
            </w:div>
          </w:divsChild>
        </w:div>
        <w:div w:id="1066147857">
          <w:marLeft w:val="0"/>
          <w:marRight w:val="0"/>
          <w:marTop w:val="0"/>
          <w:marBottom w:val="0"/>
          <w:divBdr>
            <w:top w:val="none" w:sz="0" w:space="0" w:color="auto"/>
            <w:left w:val="none" w:sz="0" w:space="0" w:color="auto"/>
            <w:bottom w:val="none" w:sz="0" w:space="0" w:color="auto"/>
            <w:right w:val="none" w:sz="0" w:space="0" w:color="auto"/>
          </w:divBdr>
        </w:div>
        <w:div w:id="1071853483">
          <w:marLeft w:val="0"/>
          <w:marRight w:val="0"/>
          <w:marTop w:val="0"/>
          <w:marBottom w:val="0"/>
          <w:divBdr>
            <w:top w:val="none" w:sz="0" w:space="0" w:color="auto"/>
            <w:left w:val="none" w:sz="0" w:space="0" w:color="auto"/>
            <w:bottom w:val="none" w:sz="0" w:space="0" w:color="auto"/>
            <w:right w:val="none" w:sz="0" w:space="0" w:color="auto"/>
          </w:divBdr>
          <w:divsChild>
            <w:div w:id="14772029">
              <w:marLeft w:val="0"/>
              <w:marRight w:val="0"/>
              <w:marTop w:val="0"/>
              <w:marBottom w:val="0"/>
              <w:divBdr>
                <w:top w:val="none" w:sz="0" w:space="0" w:color="auto"/>
                <w:left w:val="none" w:sz="0" w:space="0" w:color="auto"/>
                <w:bottom w:val="none" w:sz="0" w:space="0" w:color="auto"/>
                <w:right w:val="none" w:sz="0" w:space="0" w:color="auto"/>
              </w:divBdr>
            </w:div>
            <w:div w:id="43913148">
              <w:marLeft w:val="0"/>
              <w:marRight w:val="0"/>
              <w:marTop w:val="0"/>
              <w:marBottom w:val="0"/>
              <w:divBdr>
                <w:top w:val="none" w:sz="0" w:space="0" w:color="auto"/>
                <w:left w:val="none" w:sz="0" w:space="0" w:color="auto"/>
                <w:bottom w:val="none" w:sz="0" w:space="0" w:color="auto"/>
                <w:right w:val="none" w:sz="0" w:space="0" w:color="auto"/>
              </w:divBdr>
            </w:div>
            <w:div w:id="430055653">
              <w:marLeft w:val="0"/>
              <w:marRight w:val="0"/>
              <w:marTop w:val="0"/>
              <w:marBottom w:val="0"/>
              <w:divBdr>
                <w:top w:val="none" w:sz="0" w:space="0" w:color="auto"/>
                <w:left w:val="none" w:sz="0" w:space="0" w:color="auto"/>
                <w:bottom w:val="none" w:sz="0" w:space="0" w:color="auto"/>
                <w:right w:val="none" w:sz="0" w:space="0" w:color="auto"/>
              </w:divBdr>
            </w:div>
            <w:div w:id="502816719">
              <w:marLeft w:val="0"/>
              <w:marRight w:val="0"/>
              <w:marTop w:val="0"/>
              <w:marBottom w:val="0"/>
              <w:divBdr>
                <w:top w:val="none" w:sz="0" w:space="0" w:color="auto"/>
                <w:left w:val="none" w:sz="0" w:space="0" w:color="auto"/>
                <w:bottom w:val="none" w:sz="0" w:space="0" w:color="auto"/>
                <w:right w:val="none" w:sz="0" w:space="0" w:color="auto"/>
              </w:divBdr>
            </w:div>
            <w:div w:id="2141802925">
              <w:marLeft w:val="0"/>
              <w:marRight w:val="0"/>
              <w:marTop w:val="0"/>
              <w:marBottom w:val="0"/>
              <w:divBdr>
                <w:top w:val="none" w:sz="0" w:space="0" w:color="auto"/>
                <w:left w:val="none" w:sz="0" w:space="0" w:color="auto"/>
                <w:bottom w:val="none" w:sz="0" w:space="0" w:color="auto"/>
                <w:right w:val="none" w:sz="0" w:space="0" w:color="auto"/>
              </w:divBdr>
            </w:div>
          </w:divsChild>
        </w:div>
        <w:div w:id="1113133145">
          <w:marLeft w:val="0"/>
          <w:marRight w:val="0"/>
          <w:marTop w:val="0"/>
          <w:marBottom w:val="0"/>
          <w:divBdr>
            <w:top w:val="none" w:sz="0" w:space="0" w:color="auto"/>
            <w:left w:val="none" w:sz="0" w:space="0" w:color="auto"/>
            <w:bottom w:val="none" w:sz="0" w:space="0" w:color="auto"/>
            <w:right w:val="none" w:sz="0" w:space="0" w:color="auto"/>
          </w:divBdr>
        </w:div>
        <w:div w:id="1215970665">
          <w:marLeft w:val="0"/>
          <w:marRight w:val="0"/>
          <w:marTop w:val="0"/>
          <w:marBottom w:val="0"/>
          <w:divBdr>
            <w:top w:val="none" w:sz="0" w:space="0" w:color="auto"/>
            <w:left w:val="none" w:sz="0" w:space="0" w:color="auto"/>
            <w:bottom w:val="none" w:sz="0" w:space="0" w:color="auto"/>
            <w:right w:val="none" w:sz="0" w:space="0" w:color="auto"/>
          </w:divBdr>
        </w:div>
        <w:div w:id="1245653241">
          <w:marLeft w:val="0"/>
          <w:marRight w:val="0"/>
          <w:marTop w:val="0"/>
          <w:marBottom w:val="0"/>
          <w:divBdr>
            <w:top w:val="none" w:sz="0" w:space="0" w:color="auto"/>
            <w:left w:val="none" w:sz="0" w:space="0" w:color="auto"/>
            <w:bottom w:val="none" w:sz="0" w:space="0" w:color="auto"/>
            <w:right w:val="none" w:sz="0" w:space="0" w:color="auto"/>
          </w:divBdr>
        </w:div>
        <w:div w:id="1322537476">
          <w:marLeft w:val="0"/>
          <w:marRight w:val="0"/>
          <w:marTop w:val="0"/>
          <w:marBottom w:val="0"/>
          <w:divBdr>
            <w:top w:val="none" w:sz="0" w:space="0" w:color="auto"/>
            <w:left w:val="none" w:sz="0" w:space="0" w:color="auto"/>
            <w:bottom w:val="none" w:sz="0" w:space="0" w:color="auto"/>
            <w:right w:val="none" w:sz="0" w:space="0" w:color="auto"/>
          </w:divBdr>
        </w:div>
        <w:div w:id="1358389241">
          <w:marLeft w:val="0"/>
          <w:marRight w:val="0"/>
          <w:marTop w:val="0"/>
          <w:marBottom w:val="0"/>
          <w:divBdr>
            <w:top w:val="none" w:sz="0" w:space="0" w:color="auto"/>
            <w:left w:val="none" w:sz="0" w:space="0" w:color="auto"/>
            <w:bottom w:val="none" w:sz="0" w:space="0" w:color="auto"/>
            <w:right w:val="none" w:sz="0" w:space="0" w:color="auto"/>
          </w:divBdr>
        </w:div>
        <w:div w:id="1435128822">
          <w:marLeft w:val="0"/>
          <w:marRight w:val="0"/>
          <w:marTop w:val="0"/>
          <w:marBottom w:val="0"/>
          <w:divBdr>
            <w:top w:val="none" w:sz="0" w:space="0" w:color="auto"/>
            <w:left w:val="none" w:sz="0" w:space="0" w:color="auto"/>
            <w:bottom w:val="none" w:sz="0" w:space="0" w:color="auto"/>
            <w:right w:val="none" w:sz="0" w:space="0" w:color="auto"/>
          </w:divBdr>
        </w:div>
        <w:div w:id="1594123593">
          <w:marLeft w:val="0"/>
          <w:marRight w:val="0"/>
          <w:marTop w:val="0"/>
          <w:marBottom w:val="0"/>
          <w:divBdr>
            <w:top w:val="none" w:sz="0" w:space="0" w:color="auto"/>
            <w:left w:val="none" w:sz="0" w:space="0" w:color="auto"/>
            <w:bottom w:val="none" w:sz="0" w:space="0" w:color="auto"/>
            <w:right w:val="none" w:sz="0" w:space="0" w:color="auto"/>
          </w:divBdr>
        </w:div>
        <w:div w:id="1756973239">
          <w:marLeft w:val="0"/>
          <w:marRight w:val="0"/>
          <w:marTop w:val="0"/>
          <w:marBottom w:val="0"/>
          <w:divBdr>
            <w:top w:val="none" w:sz="0" w:space="0" w:color="auto"/>
            <w:left w:val="none" w:sz="0" w:space="0" w:color="auto"/>
            <w:bottom w:val="none" w:sz="0" w:space="0" w:color="auto"/>
            <w:right w:val="none" w:sz="0" w:space="0" w:color="auto"/>
          </w:divBdr>
          <w:divsChild>
            <w:div w:id="228004931">
              <w:marLeft w:val="0"/>
              <w:marRight w:val="0"/>
              <w:marTop w:val="0"/>
              <w:marBottom w:val="0"/>
              <w:divBdr>
                <w:top w:val="none" w:sz="0" w:space="0" w:color="auto"/>
                <w:left w:val="none" w:sz="0" w:space="0" w:color="auto"/>
                <w:bottom w:val="none" w:sz="0" w:space="0" w:color="auto"/>
                <w:right w:val="none" w:sz="0" w:space="0" w:color="auto"/>
              </w:divBdr>
            </w:div>
            <w:div w:id="390885954">
              <w:marLeft w:val="0"/>
              <w:marRight w:val="0"/>
              <w:marTop w:val="0"/>
              <w:marBottom w:val="0"/>
              <w:divBdr>
                <w:top w:val="none" w:sz="0" w:space="0" w:color="auto"/>
                <w:left w:val="none" w:sz="0" w:space="0" w:color="auto"/>
                <w:bottom w:val="none" w:sz="0" w:space="0" w:color="auto"/>
                <w:right w:val="none" w:sz="0" w:space="0" w:color="auto"/>
              </w:divBdr>
            </w:div>
            <w:div w:id="1270578584">
              <w:marLeft w:val="0"/>
              <w:marRight w:val="0"/>
              <w:marTop w:val="0"/>
              <w:marBottom w:val="0"/>
              <w:divBdr>
                <w:top w:val="none" w:sz="0" w:space="0" w:color="auto"/>
                <w:left w:val="none" w:sz="0" w:space="0" w:color="auto"/>
                <w:bottom w:val="none" w:sz="0" w:space="0" w:color="auto"/>
                <w:right w:val="none" w:sz="0" w:space="0" w:color="auto"/>
              </w:divBdr>
            </w:div>
            <w:div w:id="1734617591">
              <w:marLeft w:val="0"/>
              <w:marRight w:val="0"/>
              <w:marTop w:val="0"/>
              <w:marBottom w:val="0"/>
              <w:divBdr>
                <w:top w:val="none" w:sz="0" w:space="0" w:color="auto"/>
                <w:left w:val="none" w:sz="0" w:space="0" w:color="auto"/>
                <w:bottom w:val="none" w:sz="0" w:space="0" w:color="auto"/>
                <w:right w:val="none" w:sz="0" w:space="0" w:color="auto"/>
              </w:divBdr>
            </w:div>
            <w:div w:id="1811821422">
              <w:marLeft w:val="0"/>
              <w:marRight w:val="0"/>
              <w:marTop w:val="0"/>
              <w:marBottom w:val="0"/>
              <w:divBdr>
                <w:top w:val="none" w:sz="0" w:space="0" w:color="auto"/>
                <w:left w:val="none" w:sz="0" w:space="0" w:color="auto"/>
                <w:bottom w:val="none" w:sz="0" w:space="0" w:color="auto"/>
                <w:right w:val="none" w:sz="0" w:space="0" w:color="auto"/>
              </w:divBdr>
            </w:div>
          </w:divsChild>
        </w:div>
        <w:div w:id="1826780679">
          <w:marLeft w:val="0"/>
          <w:marRight w:val="0"/>
          <w:marTop w:val="0"/>
          <w:marBottom w:val="0"/>
          <w:divBdr>
            <w:top w:val="none" w:sz="0" w:space="0" w:color="auto"/>
            <w:left w:val="none" w:sz="0" w:space="0" w:color="auto"/>
            <w:bottom w:val="none" w:sz="0" w:space="0" w:color="auto"/>
            <w:right w:val="none" w:sz="0" w:space="0" w:color="auto"/>
          </w:divBdr>
        </w:div>
        <w:div w:id="1989480978">
          <w:marLeft w:val="0"/>
          <w:marRight w:val="0"/>
          <w:marTop w:val="0"/>
          <w:marBottom w:val="0"/>
          <w:divBdr>
            <w:top w:val="none" w:sz="0" w:space="0" w:color="auto"/>
            <w:left w:val="none" w:sz="0" w:space="0" w:color="auto"/>
            <w:bottom w:val="none" w:sz="0" w:space="0" w:color="auto"/>
            <w:right w:val="none" w:sz="0" w:space="0" w:color="auto"/>
          </w:divBdr>
        </w:div>
        <w:div w:id="2042826855">
          <w:marLeft w:val="0"/>
          <w:marRight w:val="0"/>
          <w:marTop w:val="0"/>
          <w:marBottom w:val="0"/>
          <w:divBdr>
            <w:top w:val="none" w:sz="0" w:space="0" w:color="auto"/>
            <w:left w:val="none" w:sz="0" w:space="0" w:color="auto"/>
            <w:bottom w:val="none" w:sz="0" w:space="0" w:color="auto"/>
            <w:right w:val="none" w:sz="0" w:space="0" w:color="auto"/>
          </w:divBdr>
        </w:div>
        <w:div w:id="2054117395">
          <w:marLeft w:val="0"/>
          <w:marRight w:val="0"/>
          <w:marTop w:val="0"/>
          <w:marBottom w:val="0"/>
          <w:divBdr>
            <w:top w:val="none" w:sz="0" w:space="0" w:color="auto"/>
            <w:left w:val="none" w:sz="0" w:space="0" w:color="auto"/>
            <w:bottom w:val="none" w:sz="0" w:space="0" w:color="auto"/>
            <w:right w:val="none" w:sz="0" w:space="0" w:color="auto"/>
          </w:divBdr>
        </w:div>
        <w:div w:id="2067679803">
          <w:marLeft w:val="0"/>
          <w:marRight w:val="0"/>
          <w:marTop w:val="0"/>
          <w:marBottom w:val="0"/>
          <w:divBdr>
            <w:top w:val="none" w:sz="0" w:space="0" w:color="auto"/>
            <w:left w:val="none" w:sz="0" w:space="0" w:color="auto"/>
            <w:bottom w:val="none" w:sz="0" w:space="0" w:color="auto"/>
            <w:right w:val="none" w:sz="0" w:space="0" w:color="auto"/>
          </w:divBdr>
        </w:div>
        <w:div w:id="2090732953">
          <w:marLeft w:val="0"/>
          <w:marRight w:val="0"/>
          <w:marTop w:val="0"/>
          <w:marBottom w:val="0"/>
          <w:divBdr>
            <w:top w:val="none" w:sz="0" w:space="0" w:color="auto"/>
            <w:left w:val="none" w:sz="0" w:space="0" w:color="auto"/>
            <w:bottom w:val="none" w:sz="0" w:space="0" w:color="auto"/>
            <w:right w:val="none" w:sz="0" w:space="0" w:color="auto"/>
          </w:divBdr>
        </w:div>
      </w:divsChild>
    </w:div>
    <w:div w:id="1648588115">
      <w:bodyDiv w:val="1"/>
      <w:marLeft w:val="0"/>
      <w:marRight w:val="0"/>
      <w:marTop w:val="0"/>
      <w:marBottom w:val="0"/>
      <w:divBdr>
        <w:top w:val="none" w:sz="0" w:space="0" w:color="auto"/>
        <w:left w:val="none" w:sz="0" w:space="0" w:color="auto"/>
        <w:bottom w:val="none" w:sz="0" w:space="0" w:color="auto"/>
        <w:right w:val="none" w:sz="0" w:space="0" w:color="auto"/>
      </w:divBdr>
    </w:div>
    <w:div w:id="1670910438">
      <w:bodyDiv w:val="1"/>
      <w:marLeft w:val="0"/>
      <w:marRight w:val="0"/>
      <w:marTop w:val="0"/>
      <w:marBottom w:val="0"/>
      <w:divBdr>
        <w:top w:val="none" w:sz="0" w:space="0" w:color="auto"/>
        <w:left w:val="none" w:sz="0" w:space="0" w:color="auto"/>
        <w:bottom w:val="none" w:sz="0" w:space="0" w:color="auto"/>
        <w:right w:val="none" w:sz="0" w:space="0" w:color="auto"/>
      </w:divBdr>
    </w:div>
    <w:div w:id="1814714630">
      <w:bodyDiv w:val="1"/>
      <w:marLeft w:val="0"/>
      <w:marRight w:val="0"/>
      <w:marTop w:val="0"/>
      <w:marBottom w:val="0"/>
      <w:divBdr>
        <w:top w:val="none" w:sz="0" w:space="0" w:color="auto"/>
        <w:left w:val="none" w:sz="0" w:space="0" w:color="auto"/>
        <w:bottom w:val="none" w:sz="0" w:space="0" w:color="auto"/>
        <w:right w:val="none" w:sz="0" w:space="0" w:color="auto"/>
      </w:divBdr>
      <w:divsChild>
        <w:div w:id="15430158">
          <w:marLeft w:val="0"/>
          <w:marRight w:val="0"/>
          <w:marTop w:val="0"/>
          <w:marBottom w:val="0"/>
          <w:divBdr>
            <w:top w:val="none" w:sz="0" w:space="0" w:color="auto"/>
            <w:left w:val="none" w:sz="0" w:space="0" w:color="auto"/>
            <w:bottom w:val="none" w:sz="0" w:space="0" w:color="auto"/>
            <w:right w:val="none" w:sz="0" w:space="0" w:color="auto"/>
          </w:divBdr>
        </w:div>
        <w:div w:id="25642941">
          <w:marLeft w:val="0"/>
          <w:marRight w:val="0"/>
          <w:marTop w:val="0"/>
          <w:marBottom w:val="0"/>
          <w:divBdr>
            <w:top w:val="none" w:sz="0" w:space="0" w:color="auto"/>
            <w:left w:val="none" w:sz="0" w:space="0" w:color="auto"/>
            <w:bottom w:val="none" w:sz="0" w:space="0" w:color="auto"/>
            <w:right w:val="none" w:sz="0" w:space="0" w:color="auto"/>
          </w:divBdr>
        </w:div>
        <w:div w:id="148983908">
          <w:marLeft w:val="0"/>
          <w:marRight w:val="0"/>
          <w:marTop w:val="0"/>
          <w:marBottom w:val="0"/>
          <w:divBdr>
            <w:top w:val="none" w:sz="0" w:space="0" w:color="auto"/>
            <w:left w:val="none" w:sz="0" w:space="0" w:color="auto"/>
            <w:bottom w:val="none" w:sz="0" w:space="0" w:color="auto"/>
            <w:right w:val="none" w:sz="0" w:space="0" w:color="auto"/>
          </w:divBdr>
        </w:div>
        <w:div w:id="293682457">
          <w:marLeft w:val="0"/>
          <w:marRight w:val="0"/>
          <w:marTop w:val="0"/>
          <w:marBottom w:val="0"/>
          <w:divBdr>
            <w:top w:val="none" w:sz="0" w:space="0" w:color="auto"/>
            <w:left w:val="none" w:sz="0" w:space="0" w:color="auto"/>
            <w:bottom w:val="none" w:sz="0" w:space="0" w:color="auto"/>
            <w:right w:val="none" w:sz="0" w:space="0" w:color="auto"/>
          </w:divBdr>
        </w:div>
        <w:div w:id="482045001">
          <w:marLeft w:val="0"/>
          <w:marRight w:val="0"/>
          <w:marTop w:val="0"/>
          <w:marBottom w:val="0"/>
          <w:divBdr>
            <w:top w:val="none" w:sz="0" w:space="0" w:color="auto"/>
            <w:left w:val="none" w:sz="0" w:space="0" w:color="auto"/>
            <w:bottom w:val="none" w:sz="0" w:space="0" w:color="auto"/>
            <w:right w:val="none" w:sz="0" w:space="0" w:color="auto"/>
          </w:divBdr>
        </w:div>
        <w:div w:id="609944344">
          <w:marLeft w:val="0"/>
          <w:marRight w:val="0"/>
          <w:marTop w:val="0"/>
          <w:marBottom w:val="0"/>
          <w:divBdr>
            <w:top w:val="none" w:sz="0" w:space="0" w:color="auto"/>
            <w:left w:val="none" w:sz="0" w:space="0" w:color="auto"/>
            <w:bottom w:val="none" w:sz="0" w:space="0" w:color="auto"/>
            <w:right w:val="none" w:sz="0" w:space="0" w:color="auto"/>
          </w:divBdr>
        </w:div>
        <w:div w:id="678851473">
          <w:marLeft w:val="0"/>
          <w:marRight w:val="0"/>
          <w:marTop w:val="0"/>
          <w:marBottom w:val="0"/>
          <w:divBdr>
            <w:top w:val="none" w:sz="0" w:space="0" w:color="auto"/>
            <w:left w:val="none" w:sz="0" w:space="0" w:color="auto"/>
            <w:bottom w:val="none" w:sz="0" w:space="0" w:color="auto"/>
            <w:right w:val="none" w:sz="0" w:space="0" w:color="auto"/>
          </w:divBdr>
        </w:div>
        <w:div w:id="751776924">
          <w:marLeft w:val="0"/>
          <w:marRight w:val="0"/>
          <w:marTop w:val="0"/>
          <w:marBottom w:val="0"/>
          <w:divBdr>
            <w:top w:val="none" w:sz="0" w:space="0" w:color="auto"/>
            <w:left w:val="none" w:sz="0" w:space="0" w:color="auto"/>
            <w:bottom w:val="none" w:sz="0" w:space="0" w:color="auto"/>
            <w:right w:val="none" w:sz="0" w:space="0" w:color="auto"/>
          </w:divBdr>
          <w:divsChild>
            <w:div w:id="73357386">
              <w:marLeft w:val="0"/>
              <w:marRight w:val="0"/>
              <w:marTop w:val="0"/>
              <w:marBottom w:val="0"/>
              <w:divBdr>
                <w:top w:val="none" w:sz="0" w:space="0" w:color="auto"/>
                <w:left w:val="none" w:sz="0" w:space="0" w:color="auto"/>
                <w:bottom w:val="none" w:sz="0" w:space="0" w:color="auto"/>
                <w:right w:val="none" w:sz="0" w:space="0" w:color="auto"/>
              </w:divBdr>
            </w:div>
            <w:div w:id="558592125">
              <w:marLeft w:val="0"/>
              <w:marRight w:val="0"/>
              <w:marTop w:val="0"/>
              <w:marBottom w:val="0"/>
              <w:divBdr>
                <w:top w:val="none" w:sz="0" w:space="0" w:color="auto"/>
                <w:left w:val="none" w:sz="0" w:space="0" w:color="auto"/>
                <w:bottom w:val="none" w:sz="0" w:space="0" w:color="auto"/>
                <w:right w:val="none" w:sz="0" w:space="0" w:color="auto"/>
              </w:divBdr>
            </w:div>
            <w:div w:id="708183035">
              <w:marLeft w:val="0"/>
              <w:marRight w:val="0"/>
              <w:marTop w:val="0"/>
              <w:marBottom w:val="0"/>
              <w:divBdr>
                <w:top w:val="none" w:sz="0" w:space="0" w:color="auto"/>
                <w:left w:val="none" w:sz="0" w:space="0" w:color="auto"/>
                <w:bottom w:val="none" w:sz="0" w:space="0" w:color="auto"/>
                <w:right w:val="none" w:sz="0" w:space="0" w:color="auto"/>
              </w:divBdr>
            </w:div>
          </w:divsChild>
        </w:div>
        <w:div w:id="785003223">
          <w:marLeft w:val="0"/>
          <w:marRight w:val="0"/>
          <w:marTop w:val="0"/>
          <w:marBottom w:val="0"/>
          <w:divBdr>
            <w:top w:val="none" w:sz="0" w:space="0" w:color="auto"/>
            <w:left w:val="none" w:sz="0" w:space="0" w:color="auto"/>
            <w:bottom w:val="none" w:sz="0" w:space="0" w:color="auto"/>
            <w:right w:val="none" w:sz="0" w:space="0" w:color="auto"/>
          </w:divBdr>
        </w:div>
        <w:div w:id="790786110">
          <w:marLeft w:val="0"/>
          <w:marRight w:val="0"/>
          <w:marTop w:val="0"/>
          <w:marBottom w:val="0"/>
          <w:divBdr>
            <w:top w:val="none" w:sz="0" w:space="0" w:color="auto"/>
            <w:left w:val="none" w:sz="0" w:space="0" w:color="auto"/>
            <w:bottom w:val="none" w:sz="0" w:space="0" w:color="auto"/>
            <w:right w:val="none" w:sz="0" w:space="0" w:color="auto"/>
          </w:divBdr>
        </w:div>
        <w:div w:id="836114412">
          <w:marLeft w:val="0"/>
          <w:marRight w:val="0"/>
          <w:marTop w:val="0"/>
          <w:marBottom w:val="0"/>
          <w:divBdr>
            <w:top w:val="none" w:sz="0" w:space="0" w:color="auto"/>
            <w:left w:val="none" w:sz="0" w:space="0" w:color="auto"/>
            <w:bottom w:val="none" w:sz="0" w:space="0" w:color="auto"/>
            <w:right w:val="none" w:sz="0" w:space="0" w:color="auto"/>
          </w:divBdr>
        </w:div>
        <w:div w:id="866941807">
          <w:marLeft w:val="0"/>
          <w:marRight w:val="0"/>
          <w:marTop w:val="0"/>
          <w:marBottom w:val="0"/>
          <w:divBdr>
            <w:top w:val="none" w:sz="0" w:space="0" w:color="auto"/>
            <w:left w:val="none" w:sz="0" w:space="0" w:color="auto"/>
            <w:bottom w:val="none" w:sz="0" w:space="0" w:color="auto"/>
            <w:right w:val="none" w:sz="0" w:space="0" w:color="auto"/>
          </w:divBdr>
          <w:divsChild>
            <w:div w:id="498272802">
              <w:marLeft w:val="0"/>
              <w:marRight w:val="0"/>
              <w:marTop w:val="0"/>
              <w:marBottom w:val="0"/>
              <w:divBdr>
                <w:top w:val="none" w:sz="0" w:space="0" w:color="auto"/>
                <w:left w:val="none" w:sz="0" w:space="0" w:color="auto"/>
                <w:bottom w:val="none" w:sz="0" w:space="0" w:color="auto"/>
                <w:right w:val="none" w:sz="0" w:space="0" w:color="auto"/>
              </w:divBdr>
            </w:div>
            <w:div w:id="577445508">
              <w:marLeft w:val="0"/>
              <w:marRight w:val="0"/>
              <w:marTop w:val="0"/>
              <w:marBottom w:val="0"/>
              <w:divBdr>
                <w:top w:val="none" w:sz="0" w:space="0" w:color="auto"/>
                <w:left w:val="none" w:sz="0" w:space="0" w:color="auto"/>
                <w:bottom w:val="none" w:sz="0" w:space="0" w:color="auto"/>
                <w:right w:val="none" w:sz="0" w:space="0" w:color="auto"/>
              </w:divBdr>
            </w:div>
            <w:div w:id="992293874">
              <w:marLeft w:val="0"/>
              <w:marRight w:val="0"/>
              <w:marTop w:val="0"/>
              <w:marBottom w:val="0"/>
              <w:divBdr>
                <w:top w:val="none" w:sz="0" w:space="0" w:color="auto"/>
                <w:left w:val="none" w:sz="0" w:space="0" w:color="auto"/>
                <w:bottom w:val="none" w:sz="0" w:space="0" w:color="auto"/>
                <w:right w:val="none" w:sz="0" w:space="0" w:color="auto"/>
              </w:divBdr>
            </w:div>
            <w:div w:id="1459761126">
              <w:marLeft w:val="0"/>
              <w:marRight w:val="0"/>
              <w:marTop w:val="0"/>
              <w:marBottom w:val="0"/>
              <w:divBdr>
                <w:top w:val="none" w:sz="0" w:space="0" w:color="auto"/>
                <w:left w:val="none" w:sz="0" w:space="0" w:color="auto"/>
                <w:bottom w:val="none" w:sz="0" w:space="0" w:color="auto"/>
                <w:right w:val="none" w:sz="0" w:space="0" w:color="auto"/>
              </w:divBdr>
            </w:div>
            <w:div w:id="1786540338">
              <w:marLeft w:val="0"/>
              <w:marRight w:val="0"/>
              <w:marTop w:val="0"/>
              <w:marBottom w:val="0"/>
              <w:divBdr>
                <w:top w:val="none" w:sz="0" w:space="0" w:color="auto"/>
                <w:left w:val="none" w:sz="0" w:space="0" w:color="auto"/>
                <w:bottom w:val="none" w:sz="0" w:space="0" w:color="auto"/>
                <w:right w:val="none" w:sz="0" w:space="0" w:color="auto"/>
              </w:divBdr>
            </w:div>
          </w:divsChild>
        </w:div>
        <w:div w:id="927887923">
          <w:marLeft w:val="0"/>
          <w:marRight w:val="0"/>
          <w:marTop w:val="0"/>
          <w:marBottom w:val="0"/>
          <w:divBdr>
            <w:top w:val="none" w:sz="0" w:space="0" w:color="auto"/>
            <w:left w:val="none" w:sz="0" w:space="0" w:color="auto"/>
            <w:bottom w:val="none" w:sz="0" w:space="0" w:color="auto"/>
            <w:right w:val="none" w:sz="0" w:space="0" w:color="auto"/>
          </w:divBdr>
        </w:div>
        <w:div w:id="933708674">
          <w:marLeft w:val="0"/>
          <w:marRight w:val="0"/>
          <w:marTop w:val="0"/>
          <w:marBottom w:val="0"/>
          <w:divBdr>
            <w:top w:val="none" w:sz="0" w:space="0" w:color="auto"/>
            <w:left w:val="none" w:sz="0" w:space="0" w:color="auto"/>
            <w:bottom w:val="none" w:sz="0" w:space="0" w:color="auto"/>
            <w:right w:val="none" w:sz="0" w:space="0" w:color="auto"/>
          </w:divBdr>
        </w:div>
        <w:div w:id="944536219">
          <w:marLeft w:val="0"/>
          <w:marRight w:val="0"/>
          <w:marTop w:val="0"/>
          <w:marBottom w:val="0"/>
          <w:divBdr>
            <w:top w:val="none" w:sz="0" w:space="0" w:color="auto"/>
            <w:left w:val="none" w:sz="0" w:space="0" w:color="auto"/>
            <w:bottom w:val="none" w:sz="0" w:space="0" w:color="auto"/>
            <w:right w:val="none" w:sz="0" w:space="0" w:color="auto"/>
          </w:divBdr>
        </w:div>
        <w:div w:id="988166401">
          <w:marLeft w:val="0"/>
          <w:marRight w:val="0"/>
          <w:marTop w:val="0"/>
          <w:marBottom w:val="0"/>
          <w:divBdr>
            <w:top w:val="none" w:sz="0" w:space="0" w:color="auto"/>
            <w:left w:val="none" w:sz="0" w:space="0" w:color="auto"/>
            <w:bottom w:val="none" w:sz="0" w:space="0" w:color="auto"/>
            <w:right w:val="none" w:sz="0" w:space="0" w:color="auto"/>
          </w:divBdr>
        </w:div>
        <w:div w:id="1006439975">
          <w:marLeft w:val="0"/>
          <w:marRight w:val="0"/>
          <w:marTop w:val="0"/>
          <w:marBottom w:val="0"/>
          <w:divBdr>
            <w:top w:val="none" w:sz="0" w:space="0" w:color="auto"/>
            <w:left w:val="none" w:sz="0" w:space="0" w:color="auto"/>
            <w:bottom w:val="none" w:sz="0" w:space="0" w:color="auto"/>
            <w:right w:val="none" w:sz="0" w:space="0" w:color="auto"/>
          </w:divBdr>
        </w:div>
        <w:div w:id="1017728388">
          <w:marLeft w:val="0"/>
          <w:marRight w:val="0"/>
          <w:marTop w:val="0"/>
          <w:marBottom w:val="0"/>
          <w:divBdr>
            <w:top w:val="none" w:sz="0" w:space="0" w:color="auto"/>
            <w:left w:val="none" w:sz="0" w:space="0" w:color="auto"/>
            <w:bottom w:val="none" w:sz="0" w:space="0" w:color="auto"/>
            <w:right w:val="none" w:sz="0" w:space="0" w:color="auto"/>
          </w:divBdr>
        </w:div>
        <w:div w:id="1021013412">
          <w:marLeft w:val="0"/>
          <w:marRight w:val="0"/>
          <w:marTop w:val="0"/>
          <w:marBottom w:val="0"/>
          <w:divBdr>
            <w:top w:val="none" w:sz="0" w:space="0" w:color="auto"/>
            <w:left w:val="none" w:sz="0" w:space="0" w:color="auto"/>
            <w:bottom w:val="none" w:sz="0" w:space="0" w:color="auto"/>
            <w:right w:val="none" w:sz="0" w:space="0" w:color="auto"/>
          </w:divBdr>
        </w:div>
        <w:div w:id="1114445093">
          <w:marLeft w:val="0"/>
          <w:marRight w:val="0"/>
          <w:marTop w:val="0"/>
          <w:marBottom w:val="0"/>
          <w:divBdr>
            <w:top w:val="none" w:sz="0" w:space="0" w:color="auto"/>
            <w:left w:val="none" w:sz="0" w:space="0" w:color="auto"/>
            <w:bottom w:val="none" w:sz="0" w:space="0" w:color="auto"/>
            <w:right w:val="none" w:sz="0" w:space="0" w:color="auto"/>
          </w:divBdr>
        </w:div>
        <w:div w:id="1188178712">
          <w:marLeft w:val="0"/>
          <w:marRight w:val="0"/>
          <w:marTop w:val="0"/>
          <w:marBottom w:val="0"/>
          <w:divBdr>
            <w:top w:val="none" w:sz="0" w:space="0" w:color="auto"/>
            <w:left w:val="none" w:sz="0" w:space="0" w:color="auto"/>
            <w:bottom w:val="none" w:sz="0" w:space="0" w:color="auto"/>
            <w:right w:val="none" w:sz="0" w:space="0" w:color="auto"/>
          </w:divBdr>
        </w:div>
        <w:div w:id="1191453954">
          <w:marLeft w:val="0"/>
          <w:marRight w:val="0"/>
          <w:marTop w:val="0"/>
          <w:marBottom w:val="0"/>
          <w:divBdr>
            <w:top w:val="none" w:sz="0" w:space="0" w:color="auto"/>
            <w:left w:val="none" w:sz="0" w:space="0" w:color="auto"/>
            <w:bottom w:val="none" w:sz="0" w:space="0" w:color="auto"/>
            <w:right w:val="none" w:sz="0" w:space="0" w:color="auto"/>
          </w:divBdr>
        </w:div>
        <w:div w:id="1198815913">
          <w:marLeft w:val="0"/>
          <w:marRight w:val="0"/>
          <w:marTop w:val="0"/>
          <w:marBottom w:val="0"/>
          <w:divBdr>
            <w:top w:val="none" w:sz="0" w:space="0" w:color="auto"/>
            <w:left w:val="none" w:sz="0" w:space="0" w:color="auto"/>
            <w:bottom w:val="none" w:sz="0" w:space="0" w:color="auto"/>
            <w:right w:val="none" w:sz="0" w:space="0" w:color="auto"/>
          </w:divBdr>
        </w:div>
        <w:div w:id="1199664379">
          <w:marLeft w:val="0"/>
          <w:marRight w:val="0"/>
          <w:marTop w:val="0"/>
          <w:marBottom w:val="0"/>
          <w:divBdr>
            <w:top w:val="none" w:sz="0" w:space="0" w:color="auto"/>
            <w:left w:val="none" w:sz="0" w:space="0" w:color="auto"/>
            <w:bottom w:val="none" w:sz="0" w:space="0" w:color="auto"/>
            <w:right w:val="none" w:sz="0" w:space="0" w:color="auto"/>
          </w:divBdr>
        </w:div>
        <w:div w:id="1296452872">
          <w:marLeft w:val="0"/>
          <w:marRight w:val="0"/>
          <w:marTop w:val="0"/>
          <w:marBottom w:val="0"/>
          <w:divBdr>
            <w:top w:val="none" w:sz="0" w:space="0" w:color="auto"/>
            <w:left w:val="none" w:sz="0" w:space="0" w:color="auto"/>
            <w:bottom w:val="none" w:sz="0" w:space="0" w:color="auto"/>
            <w:right w:val="none" w:sz="0" w:space="0" w:color="auto"/>
          </w:divBdr>
        </w:div>
        <w:div w:id="1450124662">
          <w:marLeft w:val="0"/>
          <w:marRight w:val="0"/>
          <w:marTop w:val="0"/>
          <w:marBottom w:val="0"/>
          <w:divBdr>
            <w:top w:val="none" w:sz="0" w:space="0" w:color="auto"/>
            <w:left w:val="none" w:sz="0" w:space="0" w:color="auto"/>
            <w:bottom w:val="none" w:sz="0" w:space="0" w:color="auto"/>
            <w:right w:val="none" w:sz="0" w:space="0" w:color="auto"/>
          </w:divBdr>
        </w:div>
        <w:div w:id="1505559046">
          <w:marLeft w:val="0"/>
          <w:marRight w:val="0"/>
          <w:marTop w:val="0"/>
          <w:marBottom w:val="0"/>
          <w:divBdr>
            <w:top w:val="none" w:sz="0" w:space="0" w:color="auto"/>
            <w:left w:val="none" w:sz="0" w:space="0" w:color="auto"/>
            <w:bottom w:val="none" w:sz="0" w:space="0" w:color="auto"/>
            <w:right w:val="none" w:sz="0" w:space="0" w:color="auto"/>
          </w:divBdr>
        </w:div>
        <w:div w:id="1511526676">
          <w:marLeft w:val="0"/>
          <w:marRight w:val="0"/>
          <w:marTop w:val="0"/>
          <w:marBottom w:val="0"/>
          <w:divBdr>
            <w:top w:val="none" w:sz="0" w:space="0" w:color="auto"/>
            <w:left w:val="none" w:sz="0" w:space="0" w:color="auto"/>
            <w:bottom w:val="none" w:sz="0" w:space="0" w:color="auto"/>
            <w:right w:val="none" w:sz="0" w:space="0" w:color="auto"/>
          </w:divBdr>
        </w:div>
        <w:div w:id="1521623769">
          <w:marLeft w:val="0"/>
          <w:marRight w:val="0"/>
          <w:marTop w:val="0"/>
          <w:marBottom w:val="0"/>
          <w:divBdr>
            <w:top w:val="none" w:sz="0" w:space="0" w:color="auto"/>
            <w:left w:val="none" w:sz="0" w:space="0" w:color="auto"/>
            <w:bottom w:val="none" w:sz="0" w:space="0" w:color="auto"/>
            <w:right w:val="none" w:sz="0" w:space="0" w:color="auto"/>
          </w:divBdr>
        </w:div>
        <w:div w:id="1534727990">
          <w:marLeft w:val="0"/>
          <w:marRight w:val="0"/>
          <w:marTop w:val="0"/>
          <w:marBottom w:val="0"/>
          <w:divBdr>
            <w:top w:val="none" w:sz="0" w:space="0" w:color="auto"/>
            <w:left w:val="none" w:sz="0" w:space="0" w:color="auto"/>
            <w:bottom w:val="none" w:sz="0" w:space="0" w:color="auto"/>
            <w:right w:val="none" w:sz="0" w:space="0" w:color="auto"/>
          </w:divBdr>
        </w:div>
        <w:div w:id="1585263557">
          <w:marLeft w:val="0"/>
          <w:marRight w:val="0"/>
          <w:marTop w:val="0"/>
          <w:marBottom w:val="0"/>
          <w:divBdr>
            <w:top w:val="none" w:sz="0" w:space="0" w:color="auto"/>
            <w:left w:val="none" w:sz="0" w:space="0" w:color="auto"/>
            <w:bottom w:val="none" w:sz="0" w:space="0" w:color="auto"/>
            <w:right w:val="none" w:sz="0" w:space="0" w:color="auto"/>
          </w:divBdr>
        </w:div>
        <w:div w:id="1681394358">
          <w:marLeft w:val="0"/>
          <w:marRight w:val="0"/>
          <w:marTop w:val="0"/>
          <w:marBottom w:val="0"/>
          <w:divBdr>
            <w:top w:val="none" w:sz="0" w:space="0" w:color="auto"/>
            <w:left w:val="none" w:sz="0" w:space="0" w:color="auto"/>
            <w:bottom w:val="none" w:sz="0" w:space="0" w:color="auto"/>
            <w:right w:val="none" w:sz="0" w:space="0" w:color="auto"/>
          </w:divBdr>
        </w:div>
        <w:div w:id="1819568154">
          <w:marLeft w:val="0"/>
          <w:marRight w:val="0"/>
          <w:marTop w:val="0"/>
          <w:marBottom w:val="0"/>
          <w:divBdr>
            <w:top w:val="none" w:sz="0" w:space="0" w:color="auto"/>
            <w:left w:val="none" w:sz="0" w:space="0" w:color="auto"/>
            <w:bottom w:val="none" w:sz="0" w:space="0" w:color="auto"/>
            <w:right w:val="none" w:sz="0" w:space="0" w:color="auto"/>
          </w:divBdr>
        </w:div>
        <w:div w:id="1865361865">
          <w:marLeft w:val="0"/>
          <w:marRight w:val="0"/>
          <w:marTop w:val="0"/>
          <w:marBottom w:val="0"/>
          <w:divBdr>
            <w:top w:val="none" w:sz="0" w:space="0" w:color="auto"/>
            <w:left w:val="none" w:sz="0" w:space="0" w:color="auto"/>
            <w:bottom w:val="none" w:sz="0" w:space="0" w:color="auto"/>
            <w:right w:val="none" w:sz="0" w:space="0" w:color="auto"/>
          </w:divBdr>
        </w:div>
        <w:div w:id="1872065541">
          <w:marLeft w:val="0"/>
          <w:marRight w:val="0"/>
          <w:marTop w:val="0"/>
          <w:marBottom w:val="0"/>
          <w:divBdr>
            <w:top w:val="none" w:sz="0" w:space="0" w:color="auto"/>
            <w:left w:val="none" w:sz="0" w:space="0" w:color="auto"/>
            <w:bottom w:val="none" w:sz="0" w:space="0" w:color="auto"/>
            <w:right w:val="none" w:sz="0" w:space="0" w:color="auto"/>
          </w:divBdr>
        </w:div>
        <w:div w:id="1876581222">
          <w:marLeft w:val="0"/>
          <w:marRight w:val="0"/>
          <w:marTop w:val="0"/>
          <w:marBottom w:val="0"/>
          <w:divBdr>
            <w:top w:val="none" w:sz="0" w:space="0" w:color="auto"/>
            <w:left w:val="none" w:sz="0" w:space="0" w:color="auto"/>
            <w:bottom w:val="none" w:sz="0" w:space="0" w:color="auto"/>
            <w:right w:val="none" w:sz="0" w:space="0" w:color="auto"/>
          </w:divBdr>
          <w:divsChild>
            <w:div w:id="85470247">
              <w:marLeft w:val="0"/>
              <w:marRight w:val="0"/>
              <w:marTop w:val="0"/>
              <w:marBottom w:val="0"/>
              <w:divBdr>
                <w:top w:val="none" w:sz="0" w:space="0" w:color="auto"/>
                <w:left w:val="none" w:sz="0" w:space="0" w:color="auto"/>
                <w:bottom w:val="none" w:sz="0" w:space="0" w:color="auto"/>
                <w:right w:val="none" w:sz="0" w:space="0" w:color="auto"/>
              </w:divBdr>
            </w:div>
            <w:div w:id="1095249135">
              <w:marLeft w:val="0"/>
              <w:marRight w:val="0"/>
              <w:marTop w:val="0"/>
              <w:marBottom w:val="0"/>
              <w:divBdr>
                <w:top w:val="none" w:sz="0" w:space="0" w:color="auto"/>
                <w:left w:val="none" w:sz="0" w:space="0" w:color="auto"/>
                <w:bottom w:val="none" w:sz="0" w:space="0" w:color="auto"/>
                <w:right w:val="none" w:sz="0" w:space="0" w:color="auto"/>
              </w:divBdr>
            </w:div>
            <w:div w:id="1104303393">
              <w:marLeft w:val="0"/>
              <w:marRight w:val="0"/>
              <w:marTop w:val="0"/>
              <w:marBottom w:val="0"/>
              <w:divBdr>
                <w:top w:val="none" w:sz="0" w:space="0" w:color="auto"/>
                <w:left w:val="none" w:sz="0" w:space="0" w:color="auto"/>
                <w:bottom w:val="none" w:sz="0" w:space="0" w:color="auto"/>
                <w:right w:val="none" w:sz="0" w:space="0" w:color="auto"/>
              </w:divBdr>
            </w:div>
            <w:div w:id="1668633622">
              <w:marLeft w:val="0"/>
              <w:marRight w:val="0"/>
              <w:marTop w:val="0"/>
              <w:marBottom w:val="0"/>
              <w:divBdr>
                <w:top w:val="none" w:sz="0" w:space="0" w:color="auto"/>
                <w:left w:val="none" w:sz="0" w:space="0" w:color="auto"/>
                <w:bottom w:val="none" w:sz="0" w:space="0" w:color="auto"/>
                <w:right w:val="none" w:sz="0" w:space="0" w:color="auto"/>
              </w:divBdr>
            </w:div>
            <w:div w:id="1743405009">
              <w:marLeft w:val="0"/>
              <w:marRight w:val="0"/>
              <w:marTop w:val="0"/>
              <w:marBottom w:val="0"/>
              <w:divBdr>
                <w:top w:val="none" w:sz="0" w:space="0" w:color="auto"/>
                <w:left w:val="none" w:sz="0" w:space="0" w:color="auto"/>
                <w:bottom w:val="none" w:sz="0" w:space="0" w:color="auto"/>
                <w:right w:val="none" w:sz="0" w:space="0" w:color="auto"/>
              </w:divBdr>
            </w:div>
          </w:divsChild>
        </w:div>
        <w:div w:id="1911232440">
          <w:marLeft w:val="0"/>
          <w:marRight w:val="0"/>
          <w:marTop w:val="0"/>
          <w:marBottom w:val="0"/>
          <w:divBdr>
            <w:top w:val="none" w:sz="0" w:space="0" w:color="auto"/>
            <w:left w:val="none" w:sz="0" w:space="0" w:color="auto"/>
            <w:bottom w:val="none" w:sz="0" w:space="0" w:color="auto"/>
            <w:right w:val="none" w:sz="0" w:space="0" w:color="auto"/>
          </w:divBdr>
        </w:div>
        <w:div w:id="1942057507">
          <w:marLeft w:val="0"/>
          <w:marRight w:val="0"/>
          <w:marTop w:val="0"/>
          <w:marBottom w:val="0"/>
          <w:divBdr>
            <w:top w:val="none" w:sz="0" w:space="0" w:color="auto"/>
            <w:left w:val="none" w:sz="0" w:space="0" w:color="auto"/>
            <w:bottom w:val="none" w:sz="0" w:space="0" w:color="auto"/>
            <w:right w:val="none" w:sz="0" w:space="0" w:color="auto"/>
          </w:divBdr>
        </w:div>
        <w:div w:id="1949241047">
          <w:marLeft w:val="0"/>
          <w:marRight w:val="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 w:id="1186947407">
              <w:marLeft w:val="0"/>
              <w:marRight w:val="0"/>
              <w:marTop w:val="0"/>
              <w:marBottom w:val="0"/>
              <w:divBdr>
                <w:top w:val="none" w:sz="0" w:space="0" w:color="auto"/>
                <w:left w:val="none" w:sz="0" w:space="0" w:color="auto"/>
                <w:bottom w:val="none" w:sz="0" w:space="0" w:color="auto"/>
                <w:right w:val="none" w:sz="0" w:space="0" w:color="auto"/>
              </w:divBdr>
            </w:div>
            <w:div w:id="1227186363">
              <w:marLeft w:val="0"/>
              <w:marRight w:val="0"/>
              <w:marTop w:val="0"/>
              <w:marBottom w:val="0"/>
              <w:divBdr>
                <w:top w:val="none" w:sz="0" w:space="0" w:color="auto"/>
                <w:left w:val="none" w:sz="0" w:space="0" w:color="auto"/>
                <w:bottom w:val="none" w:sz="0" w:space="0" w:color="auto"/>
                <w:right w:val="none" w:sz="0" w:space="0" w:color="auto"/>
              </w:divBdr>
            </w:div>
            <w:div w:id="2005283116">
              <w:marLeft w:val="0"/>
              <w:marRight w:val="0"/>
              <w:marTop w:val="0"/>
              <w:marBottom w:val="0"/>
              <w:divBdr>
                <w:top w:val="none" w:sz="0" w:space="0" w:color="auto"/>
                <w:left w:val="none" w:sz="0" w:space="0" w:color="auto"/>
                <w:bottom w:val="none" w:sz="0" w:space="0" w:color="auto"/>
                <w:right w:val="none" w:sz="0" w:space="0" w:color="auto"/>
              </w:divBdr>
            </w:div>
            <w:div w:id="2075741549">
              <w:marLeft w:val="0"/>
              <w:marRight w:val="0"/>
              <w:marTop w:val="0"/>
              <w:marBottom w:val="0"/>
              <w:divBdr>
                <w:top w:val="none" w:sz="0" w:space="0" w:color="auto"/>
                <w:left w:val="none" w:sz="0" w:space="0" w:color="auto"/>
                <w:bottom w:val="none" w:sz="0" w:space="0" w:color="auto"/>
                <w:right w:val="none" w:sz="0" w:space="0" w:color="auto"/>
              </w:divBdr>
            </w:div>
          </w:divsChild>
        </w:div>
        <w:div w:id="1999191587">
          <w:marLeft w:val="0"/>
          <w:marRight w:val="0"/>
          <w:marTop w:val="0"/>
          <w:marBottom w:val="0"/>
          <w:divBdr>
            <w:top w:val="none" w:sz="0" w:space="0" w:color="auto"/>
            <w:left w:val="none" w:sz="0" w:space="0" w:color="auto"/>
            <w:bottom w:val="none" w:sz="0" w:space="0" w:color="auto"/>
            <w:right w:val="none" w:sz="0" w:space="0" w:color="auto"/>
          </w:divBdr>
        </w:div>
      </w:divsChild>
    </w:div>
    <w:div w:id="1870144925">
      <w:bodyDiv w:val="1"/>
      <w:marLeft w:val="0"/>
      <w:marRight w:val="0"/>
      <w:marTop w:val="0"/>
      <w:marBottom w:val="0"/>
      <w:divBdr>
        <w:top w:val="none" w:sz="0" w:space="0" w:color="auto"/>
        <w:left w:val="none" w:sz="0" w:space="0" w:color="auto"/>
        <w:bottom w:val="none" w:sz="0" w:space="0" w:color="auto"/>
        <w:right w:val="none" w:sz="0" w:space="0" w:color="auto"/>
      </w:divBdr>
    </w:div>
    <w:div w:id="1946039008">
      <w:bodyDiv w:val="1"/>
      <w:marLeft w:val="0"/>
      <w:marRight w:val="0"/>
      <w:marTop w:val="0"/>
      <w:marBottom w:val="0"/>
      <w:divBdr>
        <w:top w:val="none" w:sz="0" w:space="0" w:color="auto"/>
        <w:left w:val="none" w:sz="0" w:space="0" w:color="auto"/>
        <w:bottom w:val="none" w:sz="0" w:space="0" w:color="auto"/>
        <w:right w:val="none" w:sz="0" w:space="0" w:color="auto"/>
      </w:divBdr>
    </w:div>
    <w:div w:id="1992445877">
      <w:bodyDiv w:val="1"/>
      <w:marLeft w:val="0"/>
      <w:marRight w:val="0"/>
      <w:marTop w:val="0"/>
      <w:marBottom w:val="0"/>
      <w:divBdr>
        <w:top w:val="none" w:sz="0" w:space="0" w:color="auto"/>
        <w:left w:val="none" w:sz="0" w:space="0" w:color="auto"/>
        <w:bottom w:val="none" w:sz="0" w:space="0" w:color="auto"/>
        <w:right w:val="none" w:sz="0" w:space="0" w:color="auto"/>
      </w:divBdr>
    </w:div>
    <w:div w:id="20514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islation.nsw.gov.au/view/html/inforce/current/epi-2021-07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pdf/asmade/epi-2021-73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2">
      <a:dk1>
        <a:srgbClr val="22344C"/>
      </a:dk1>
      <a:lt1>
        <a:sysClr val="window" lastClr="FFFFFF"/>
      </a:lt1>
      <a:dk2>
        <a:srgbClr val="22344C"/>
      </a:dk2>
      <a:lt2>
        <a:srgbClr val="FFCF01"/>
      </a:lt2>
      <a:accent1>
        <a:srgbClr val="8DC63F"/>
      </a:accent1>
      <a:accent2>
        <a:srgbClr val="F27173"/>
      </a:accent2>
      <a:accent3>
        <a:srgbClr val="DA1C5C"/>
      </a:accent3>
      <a:accent4>
        <a:srgbClr val="6D68AF"/>
      </a:accent4>
      <a:accent5>
        <a:srgbClr val="00B3F0"/>
      </a:accent5>
      <a:accent6>
        <a:srgbClr val="2BB673"/>
      </a:accent6>
      <a:hlink>
        <a:srgbClr val="22344C"/>
      </a:hlink>
      <a:folHlink>
        <a:srgbClr val="00B3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b2e805-730d-4dc8-a61b-1f43329872f3">
      <Terms xmlns="http://schemas.microsoft.com/office/infopath/2007/PartnerControls"/>
    </lcf76f155ced4ddcb4097134ff3c332f>
    <TaxCatchAll xmlns="70db4b71-cffd-4fd8-9880-cb60f5b38e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33AFCFD2171B47966F4179B4217A7E" ma:contentTypeVersion="18" ma:contentTypeDescription="Create a new document." ma:contentTypeScope="" ma:versionID="5581945a51f03ec01399d667151dd581">
  <xsd:schema xmlns:xsd="http://www.w3.org/2001/XMLSchema" xmlns:xs="http://www.w3.org/2001/XMLSchema" xmlns:p="http://schemas.microsoft.com/office/2006/metadata/properties" xmlns:ns2="15b2e805-730d-4dc8-a61b-1f43329872f3" xmlns:ns3="70db4b71-cffd-4fd8-9880-cb60f5b38e95" targetNamespace="http://schemas.microsoft.com/office/2006/metadata/properties" ma:root="true" ma:fieldsID="eb6df975eb5d1b2489f7974609753973" ns2:_="" ns3:_="">
    <xsd:import namespace="15b2e805-730d-4dc8-a61b-1f43329872f3"/>
    <xsd:import namespace="70db4b71-cffd-4fd8-9880-cb60f5b38e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e805-730d-4dc8-a61b-1f433298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db4b71-cffd-4fd8-9880-cb60f5b38e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b11f84-37e7-43e6-a434-ccc5ccfee237}" ma:internalName="TaxCatchAll" ma:showField="CatchAllData" ma:web="70db4b71-cffd-4fd8-9880-cb60f5b38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ADCCD6F2-4D13-49A5-900D-E34F5D01E65A}">
  <ds:schemaRefs>
    <ds:schemaRef ds:uri="http://schemas.microsoft.com/sharepoint/v3/contenttype/forms"/>
  </ds:schemaRefs>
</ds:datastoreItem>
</file>

<file path=customXml/itemProps2.xml><?xml version="1.0" encoding="utf-8"?>
<ds:datastoreItem xmlns:ds="http://schemas.openxmlformats.org/officeDocument/2006/customXml" ds:itemID="{8E84E077-945F-4AB8-B196-7AB59249E97D}">
  <ds:schemaRefs>
    <ds:schemaRef ds:uri="http://schemas.microsoft.com/office/2006/metadata/properties"/>
    <ds:schemaRef ds:uri="http://schemas.microsoft.com/office/infopath/2007/PartnerControls"/>
    <ds:schemaRef ds:uri="15b2e805-730d-4dc8-a61b-1f43329872f3"/>
    <ds:schemaRef ds:uri="70db4b71-cffd-4fd8-9880-cb60f5b38e95"/>
  </ds:schemaRefs>
</ds:datastoreItem>
</file>

<file path=customXml/itemProps3.xml><?xml version="1.0" encoding="utf-8"?>
<ds:datastoreItem xmlns:ds="http://schemas.openxmlformats.org/officeDocument/2006/customXml" ds:itemID="{D076354B-BC74-4866-9AF3-9733B7FC1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e805-730d-4dc8-a61b-1f43329872f3"/>
    <ds:schemaRef ds:uri="70db4b71-cffd-4fd8-9880-cb60f5b38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4C0A16-1712-45A5-99AD-83038E6F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1065</Words>
  <Characters>5432</Characters>
  <Application>Microsoft Office Word</Application>
  <DocSecurity>0</DocSecurity>
  <Lines>236</Lines>
  <Paragraphs>209</Paragraphs>
  <ScaleCrop>false</ScaleCrop>
  <HeadingPairs>
    <vt:vector size="2" baseType="variant">
      <vt:variant>
        <vt:lpstr>Title</vt:lpstr>
      </vt:variant>
      <vt:variant>
        <vt:i4>1</vt:i4>
      </vt:variant>
    </vt:vector>
  </HeadingPairs>
  <TitlesOfParts>
    <vt:vector size="1" baseType="lpstr">
      <vt:lpstr>Internal Memo</vt:lpstr>
    </vt:vector>
  </TitlesOfParts>
  <Company>Newcastle City Council</Company>
  <LinksUpToDate>false</LinksUpToDate>
  <CharactersWithSpaces>6288</CharactersWithSpaces>
  <SharedDoc>false</SharedDoc>
  <HLinks>
    <vt:vector size="48" baseType="variant">
      <vt:variant>
        <vt:i4>2031710</vt:i4>
      </vt:variant>
      <vt:variant>
        <vt:i4>21</vt:i4>
      </vt:variant>
      <vt:variant>
        <vt:i4>0</vt:i4>
      </vt:variant>
      <vt:variant>
        <vt:i4>5</vt:i4>
      </vt:variant>
      <vt:variant>
        <vt:lpwstr>https://legislation.nsw.gov.au/view/html/inforce/current/epi-2021-0723</vt:lpwstr>
      </vt:variant>
      <vt:variant>
        <vt:lpwstr>ch.3-pt.3.3</vt:lpwstr>
      </vt:variant>
      <vt:variant>
        <vt:i4>4128828</vt:i4>
      </vt:variant>
      <vt:variant>
        <vt:i4>18</vt:i4>
      </vt:variant>
      <vt:variant>
        <vt:i4>0</vt:i4>
      </vt:variant>
      <vt:variant>
        <vt:i4>5</vt:i4>
      </vt:variant>
      <vt:variant>
        <vt:lpwstr>https://legislation.nsw.gov.au/view/pdf/asmade/epi-2021-732</vt:lpwstr>
      </vt:variant>
      <vt:variant>
        <vt:lpwstr/>
      </vt:variant>
      <vt:variant>
        <vt:i4>3604600</vt:i4>
      </vt:variant>
      <vt:variant>
        <vt:i4>15</vt:i4>
      </vt:variant>
      <vt:variant>
        <vt:i4>0</vt:i4>
      </vt:variant>
      <vt:variant>
        <vt:i4>5</vt:i4>
      </vt:variant>
      <vt:variant>
        <vt:lpwstr>https://legislation.nsw.gov.au/view/html/inforce/current/epi-2021-0730</vt:lpwstr>
      </vt:variant>
      <vt:variant>
        <vt:lpwstr/>
      </vt:variant>
      <vt:variant>
        <vt:i4>3473529</vt:i4>
      </vt:variant>
      <vt:variant>
        <vt:i4>12</vt:i4>
      </vt:variant>
      <vt:variant>
        <vt:i4>0</vt:i4>
      </vt:variant>
      <vt:variant>
        <vt:i4>5</vt:i4>
      </vt:variant>
      <vt:variant>
        <vt:lpwstr>https://legislation.nsw.gov.au/view/html/inforce/current/epi-2021-0722</vt:lpwstr>
      </vt:variant>
      <vt:variant>
        <vt:lpwstr/>
      </vt:variant>
      <vt:variant>
        <vt:i4>1441822</vt:i4>
      </vt:variant>
      <vt:variant>
        <vt:i4>9</vt:i4>
      </vt:variant>
      <vt:variant>
        <vt:i4>0</vt:i4>
      </vt:variant>
      <vt:variant>
        <vt:i4>5</vt:i4>
      </vt:variant>
      <vt:variant>
        <vt:lpwstr>https://www.legislation.nsw.gov.au/</vt:lpwstr>
      </vt:variant>
      <vt:variant>
        <vt:lpwstr>/view/EPI/2004/396</vt:lpwstr>
      </vt:variant>
      <vt:variant>
        <vt:i4>4194378</vt:i4>
      </vt:variant>
      <vt:variant>
        <vt:i4>6</vt:i4>
      </vt:variant>
      <vt:variant>
        <vt:i4>0</vt:i4>
      </vt:variant>
      <vt:variant>
        <vt:i4>5</vt:i4>
      </vt:variant>
      <vt:variant>
        <vt:lpwstr>https://www.legislation.nsw.gov.au/</vt:lpwstr>
      </vt:variant>
      <vt:variant>
        <vt:lpwstr>/view/act/1979/203/part3/div3.1/sec3.1</vt:lpwstr>
      </vt:variant>
      <vt:variant>
        <vt:i4>4194383</vt:i4>
      </vt:variant>
      <vt:variant>
        <vt:i4>3</vt:i4>
      </vt:variant>
      <vt:variant>
        <vt:i4>0</vt:i4>
      </vt:variant>
      <vt:variant>
        <vt:i4>5</vt:i4>
      </vt:variant>
      <vt:variant>
        <vt:lpwstr>https://www.legislation.nsw.gov.au/</vt:lpwstr>
      </vt:variant>
      <vt:variant>
        <vt:lpwstr>/view/act/1979/203/part4/div4.3/sec4.15</vt:lpwstr>
      </vt:variant>
      <vt:variant>
        <vt:i4>983120</vt:i4>
      </vt:variant>
      <vt:variant>
        <vt:i4>0</vt:i4>
      </vt:variant>
      <vt:variant>
        <vt:i4>0</vt:i4>
      </vt:variant>
      <vt:variant>
        <vt:i4>5</vt:i4>
      </vt:variant>
      <vt:variant>
        <vt:lpwstr>https://www.legislation.nsw.gov.au/</vt:lpwstr>
      </vt:variant>
      <vt:variant>
        <vt:lpwstr>/view/act/1979/203/full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Sandra McKenny</dc:creator>
  <cp:keywords/>
  <dc:description/>
  <cp:lastModifiedBy>Felicity Field</cp:lastModifiedBy>
  <cp:revision>48</cp:revision>
  <cp:lastPrinted>1900-01-01T09:00:00Z</cp:lastPrinted>
  <dcterms:created xsi:type="dcterms:W3CDTF">2022-05-19T02:02:00Z</dcterms:created>
  <dcterms:modified xsi:type="dcterms:W3CDTF">2024-02-28T02:24:00Z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NCC Memo Template 2014</vt:lpwstr>
  </property>
  <property fmtid="{D5CDD505-2E9C-101B-9397-08002B2CF9AE}" pid="3" name="DWDocClass">
    <vt:lpwstr>TplateW</vt:lpwstr>
  </property>
  <property fmtid="{D5CDD505-2E9C-101B-9397-08002B2CF9AE}" pid="4" name="DWDocType">
    <vt:lpwstr>MS Word</vt:lpwstr>
  </property>
  <property fmtid="{D5CDD505-2E9C-101B-9397-08002B2CF9AE}" pid="5" name="DWDocAuthor">
    <vt:lpwstr/>
  </property>
  <property fmtid="{D5CDD505-2E9C-101B-9397-08002B2CF9AE}" pid="6" name="DWDocNo">
    <vt:i4>4723025</vt:i4>
  </property>
  <property fmtid="{D5CDD505-2E9C-101B-9397-08002B2CF9AE}" pid="7" name="DWDocSetID">
    <vt:i4>4069943</vt:i4>
  </property>
  <property fmtid="{D5CDD505-2E9C-101B-9397-08002B2CF9AE}" pid="8" name="DWDocVersion">
    <vt:i4>5</vt:i4>
  </property>
  <property fmtid="{D5CDD505-2E9C-101B-9397-08002B2CF9AE}" pid="9" name="DWDocClassId">
    <vt:lpwstr/>
  </property>
  <property fmtid="{D5CDD505-2E9C-101B-9397-08002B2CF9AE}" pid="10" name="ContentTypeId">
    <vt:lpwstr>0x010100D433AFCFD2171B47966F4179B4217A7E</vt:lpwstr>
  </property>
  <property fmtid="{D5CDD505-2E9C-101B-9397-08002B2CF9AE}" pid="11" name="MediaServiceImageTags">
    <vt:lpwstr/>
  </property>
</Properties>
</file>